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F01859" w14:textId="2E2FDDC6" w:rsidR="007D6900" w:rsidRDefault="00DA5897" w:rsidP="007D6900">
      <w:pPr>
        <w:widowControl w:val="0"/>
        <w:autoSpaceDE w:val="0"/>
        <w:autoSpaceDN w:val="0"/>
        <w:adjustRightInd w:val="0"/>
        <w:spacing w:after="0" w:line="240" w:lineRule="auto"/>
        <w:jc w:val="center"/>
      </w:pPr>
      <w:r>
        <w:rPr>
          <w:rFonts w:cs="Calibri"/>
          <w:color w:val="000000"/>
          <w:sz w:val="24"/>
          <w:szCs w:val="24"/>
        </w:rPr>
        <w:t xml:space="preserve"> </w:t>
      </w:r>
      <w:r w:rsidR="007D6900" w:rsidRPr="008C1BD6">
        <w:rPr>
          <w:noProof/>
        </w:rPr>
        <w:drawing>
          <wp:inline distT="0" distB="0" distL="0" distR="0" wp14:anchorId="636BC3CF" wp14:editId="3843D0B7">
            <wp:extent cx="721360" cy="721360"/>
            <wp:effectExtent l="0" t="0" r="2540" b="254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inline>
        </w:drawing>
      </w:r>
      <w:r w:rsidR="007D6900">
        <w:rPr>
          <w:rFonts w:cs="Calibri"/>
          <w:color w:val="000000"/>
          <w:sz w:val="24"/>
          <w:szCs w:val="24"/>
        </w:rPr>
        <w:t xml:space="preserve"> </w:t>
      </w:r>
      <w:r w:rsidR="007D6900">
        <w:t xml:space="preserve"> </w:t>
      </w:r>
    </w:p>
    <w:p w14:paraId="4FE2C69A" w14:textId="77777777" w:rsidR="007D6900" w:rsidRDefault="007D6900" w:rsidP="007D6900">
      <w:pPr>
        <w:widowControl w:val="0"/>
        <w:autoSpaceDE w:val="0"/>
        <w:autoSpaceDN w:val="0"/>
        <w:adjustRightInd w:val="0"/>
        <w:spacing w:after="0" w:line="240" w:lineRule="auto"/>
        <w:ind w:left="4623"/>
        <w:rPr>
          <w:rFonts w:ascii="Arial" w:hAnsi="Arial" w:cs="Arial"/>
          <w:sz w:val="24"/>
          <w:szCs w:val="24"/>
        </w:rPr>
      </w:pPr>
    </w:p>
    <w:p w14:paraId="6981A9AC" w14:textId="6760AB8B" w:rsidR="00A106D4" w:rsidRPr="00A106D4" w:rsidRDefault="00A51DED" w:rsidP="00A106D4">
      <w:pPr>
        <w:widowControl w:val="0"/>
        <w:autoSpaceDE w:val="0"/>
        <w:autoSpaceDN w:val="0"/>
        <w:adjustRightInd w:val="0"/>
        <w:spacing w:before="56" w:after="0" w:line="240" w:lineRule="auto"/>
        <w:jc w:val="center"/>
        <w:rPr>
          <w:rFonts w:ascii="Tahoma" w:hAnsi="Tahoma" w:cs="Tahoma"/>
          <w:b/>
          <w:bCs/>
          <w:color w:val="000000"/>
          <w:sz w:val="28"/>
          <w:szCs w:val="28"/>
        </w:rPr>
      </w:pPr>
      <w:r w:rsidRPr="00A51DED">
        <w:rPr>
          <w:rFonts w:ascii="Tahoma" w:hAnsi="Tahoma" w:cs="Tahoma"/>
          <w:b/>
          <w:bCs/>
          <w:color w:val="000000"/>
          <w:sz w:val="28"/>
          <w:szCs w:val="28"/>
        </w:rPr>
        <w:t>Institut posuzování zdravotního stavu</w:t>
      </w:r>
    </w:p>
    <w:p w14:paraId="393F5509" w14:textId="77777777" w:rsidR="00A106D4" w:rsidRPr="00A106D4" w:rsidRDefault="00A106D4" w:rsidP="007D6900">
      <w:pPr>
        <w:widowControl w:val="0"/>
        <w:autoSpaceDE w:val="0"/>
        <w:autoSpaceDN w:val="0"/>
        <w:adjustRightInd w:val="0"/>
        <w:spacing w:before="56" w:after="0" w:line="240" w:lineRule="auto"/>
        <w:jc w:val="center"/>
        <w:rPr>
          <w:rFonts w:ascii="Tahoma" w:hAnsi="Tahoma" w:cs="Tahoma"/>
          <w:sz w:val="24"/>
          <w:szCs w:val="24"/>
        </w:rPr>
      </w:pPr>
    </w:p>
    <w:p w14:paraId="0475A5BF" w14:textId="7A9C250D" w:rsidR="007D6900" w:rsidRPr="00A106D4" w:rsidRDefault="00A51DED" w:rsidP="007D6900">
      <w:pPr>
        <w:jc w:val="center"/>
        <w:rPr>
          <w:rFonts w:ascii="Tahoma" w:hAnsi="Tahoma" w:cs="Tahoma"/>
        </w:rPr>
      </w:pPr>
      <w:r w:rsidRPr="00A51DED">
        <w:rPr>
          <w:rFonts w:ascii="Tahoma" w:hAnsi="Tahoma" w:cs="Tahoma"/>
        </w:rPr>
        <w:t>Tolstého 1914/15</w:t>
      </w:r>
      <w:r>
        <w:rPr>
          <w:rFonts w:ascii="Tahoma" w:hAnsi="Tahoma" w:cs="Tahoma"/>
        </w:rPr>
        <w:t xml:space="preserve">, </w:t>
      </w:r>
      <w:r w:rsidRPr="008E2644">
        <w:rPr>
          <w:rFonts w:ascii="Tahoma" w:hAnsi="Tahoma" w:cs="Tahoma"/>
        </w:rPr>
        <w:t>586 01 Jihlava</w:t>
      </w:r>
    </w:p>
    <w:p w14:paraId="30644DE7" w14:textId="40AFDFA1"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p>
    <w:p w14:paraId="084AE327" w14:textId="197B5AA8" w:rsidR="00150855" w:rsidRPr="00A106D4" w:rsidRDefault="006B5FBA" w:rsidP="00150855">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t xml:space="preserve">Kontakty </w:t>
      </w:r>
    </w:p>
    <w:tbl>
      <w:tblPr>
        <w:tblStyle w:val="Mkatabulky"/>
        <w:tblpPr w:leftFromText="141" w:rightFromText="141" w:vertAnchor="text" w:horzAnchor="margin" w:tblpY="69"/>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tblGrid>
      <w:tr w:rsidR="00D16E98" w:rsidRPr="00A106D4" w14:paraId="610A583B" w14:textId="77777777" w:rsidTr="009A5A31">
        <w:trPr>
          <w:trHeight w:val="428"/>
        </w:trPr>
        <w:tc>
          <w:tcPr>
            <w:tcW w:w="567" w:type="dxa"/>
            <w:vAlign w:val="center"/>
            <w:hideMark/>
          </w:tcPr>
          <w:p w14:paraId="593D9C5D" w14:textId="77777777" w:rsidR="00D16E98" w:rsidRPr="00A106D4" w:rsidRDefault="00D16E98" w:rsidP="009A5A31">
            <w:pPr>
              <w:spacing w:line="20" w:lineRule="atLeast"/>
              <w:rPr>
                <w:rFonts w:ascii="Tahoma" w:hAnsi="Tahoma" w:cs="Tahoma"/>
                <w:b/>
                <w:bCs/>
                <w:color w:val="000000"/>
                <w:sz w:val="24"/>
                <w:szCs w:val="24"/>
                <w:lang w:eastAsia="en-US"/>
              </w:rPr>
            </w:pPr>
            <w:r w:rsidRPr="00A106D4">
              <w:rPr>
                <w:rFonts w:ascii="Tahoma" w:hAnsi="Tahoma" w:cs="Tahoma"/>
                <w:noProof/>
              </w:rPr>
              <w:drawing>
                <wp:anchor distT="0" distB="0" distL="114300" distR="114300" simplePos="0" relativeHeight="251663360" behindDoc="0" locked="0" layoutInCell="1" allowOverlap="1" wp14:anchorId="4EA6C364" wp14:editId="6EA2B16F">
                  <wp:simplePos x="0" y="0"/>
                  <wp:positionH relativeFrom="column">
                    <wp:posOffset>-45085</wp:posOffset>
                  </wp:positionH>
                  <wp:positionV relativeFrom="paragraph">
                    <wp:posOffset>36830</wp:posOffset>
                  </wp:positionV>
                  <wp:extent cx="222885" cy="222885"/>
                  <wp:effectExtent l="0" t="0" r="5715" b="5715"/>
                  <wp:wrapNone/>
                  <wp:docPr id="9" name="Obrázek 9" descr="tele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telefo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885" cy="222885"/>
                          </a:xfrm>
                          <a:prstGeom prst="rect">
                            <a:avLst/>
                          </a:prstGeom>
                          <a:noFill/>
                        </pic:spPr>
                      </pic:pic>
                    </a:graphicData>
                  </a:graphic>
                  <wp14:sizeRelH relativeFrom="margin">
                    <wp14:pctWidth>0</wp14:pctWidth>
                  </wp14:sizeRelH>
                  <wp14:sizeRelV relativeFrom="margin">
                    <wp14:pctHeight>0</wp14:pctHeight>
                  </wp14:sizeRelV>
                </wp:anchor>
              </w:drawing>
            </w:r>
          </w:p>
        </w:tc>
        <w:tc>
          <w:tcPr>
            <w:tcW w:w="8505" w:type="dxa"/>
            <w:vAlign w:val="center"/>
            <w:hideMark/>
          </w:tcPr>
          <w:p w14:paraId="2BA4818A" w14:textId="4B1CE6D2" w:rsidR="00D16E98" w:rsidRPr="00A106D4" w:rsidRDefault="00D16E98" w:rsidP="009A5A31">
            <w:pPr>
              <w:widowControl w:val="0"/>
              <w:autoSpaceDE w:val="0"/>
              <w:autoSpaceDN w:val="0"/>
              <w:adjustRightInd w:val="0"/>
              <w:spacing w:line="20" w:lineRule="atLeast"/>
              <w:rPr>
                <w:rFonts w:ascii="Tahoma" w:hAnsi="Tahoma" w:cs="Tahoma"/>
                <w:sz w:val="24"/>
                <w:lang w:eastAsia="en-US"/>
              </w:rPr>
            </w:pPr>
            <w:r w:rsidRPr="00A106D4">
              <w:rPr>
                <w:rFonts w:ascii="Tahoma" w:hAnsi="Tahoma" w:cs="Tahoma"/>
                <w:lang w:eastAsia="en-US"/>
              </w:rPr>
              <w:t xml:space="preserve">+420  </w:t>
            </w:r>
            <w:r w:rsidR="00A51DED" w:rsidRPr="002B300C">
              <w:rPr>
                <w:rFonts w:ascii="Tahoma" w:hAnsi="Tahoma" w:cs="Tahoma"/>
                <w:lang w:eastAsia="en-US"/>
              </w:rPr>
              <w:t>567 142 1</w:t>
            </w:r>
            <w:r w:rsidR="00A51DED">
              <w:rPr>
                <w:rFonts w:ascii="Tahoma" w:hAnsi="Tahoma" w:cs="Tahoma"/>
                <w:lang w:eastAsia="en-US"/>
              </w:rPr>
              <w:t>11</w:t>
            </w:r>
          </w:p>
        </w:tc>
      </w:tr>
      <w:tr w:rsidR="00D16E98" w:rsidRPr="00A106D4" w14:paraId="1541E842" w14:textId="77777777" w:rsidTr="009A5A31">
        <w:trPr>
          <w:trHeight w:val="375"/>
        </w:trPr>
        <w:tc>
          <w:tcPr>
            <w:tcW w:w="567" w:type="dxa"/>
            <w:vAlign w:val="center"/>
            <w:hideMark/>
          </w:tcPr>
          <w:p w14:paraId="64E7CC1D" w14:textId="77777777" w:rsidR="00D16E98" w:rsidRPr="00A106D4" w:rsidRDefault="00D16E98" w:rsidP="009A5A31">
            <w:pPr>
              <w:spacing w:line="20" w:lineRule="atLeast"/>
              <w:rPr>
                <w:rFonts w:ascii="Tahoma" w:hAnsi="Tahoma" w:cs="Tahoma"/>
                <w:b/>
                <w:bCs/>
                <w:color w:val="000000"/>
                <w:sz w:val="24"/>
                <w:szCs w:val="24"/>
                <w:lang w:eastAsia="en-US"/>
              </w:rPr>
            </w:pPr>
            <w:r w:rsidRPr="00A106D4">
              <w:rPr>
                <w:rFonts w:ascii="Tahoma" w:hAnsi="Tahoma" w:cs="Tahoma"/>
                <w:noProof/>
              </w:rPr>
              <w:drawing>
                <wp:anchor distT="0" distB="0" distL="114300" distR="114300" simplePos="0" relativeHeight="251662336" behindDoc="0" locked="0" layoutInCell="1" allowOverlap="1" wp14:anchorId="727DF4EB" wp14:editId="6529D67A">
                  <wp:simplePos x="0" y="0"/>
                  <wp:positionH relativeFrom="column">
                    <wp:posOffset>-68580</wp:posOffset>
                  </wp:positionH>
                  <wp:positionV relativeFrom="paragraph">
                    <wp:posOffset>15875</wp:posOffset>
                  </wp:positionV>
                  <wp:extent cx="281940" cy="266700"/>
                  <wp:effectExtent l="0" t="0" r="3810" b="0"/>
                  <wp:wrapNone/>
                  <wp:docPr id="8" name="Obrázek 8"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em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940" cy="266700"/>
                          </a:xfrm>
                          <a:prstGeom prst="rect">
                            <a:avLst/>
                          </a:prstGeom>
                          <a:noFill/>
                        </pic:spPr>
                      </pic:pic>
                    </a:graphicData>
                  </a:graphic>
                  <wp14:sizeRelH relativeFrom="page">
                    <wp14:pctWidth>0</wp14:pctWidth>
                  </wp14:sizeRelH>
                  <wp14:sizeRelV relativeFrom="page">
                    <wp14:pctHeight>0</wp14:pctHeight>
                  </wp14:sizeRelV>
                </wp:anchor>
              </w:drawing>
            </w:r>
          </w:p>
        </w:tc>
        <w:tc>
          <w:tcPr>
            <w:tcW w:w="8505" w:type="dxa"/>
            <w:vAlign w:val="center"/>
            <w:hideMark/>
          </w:tcPr>
          <w:p w14:paraId="2B8E57F7" w14:textId="610ED462" w:rsidR="00D16E98" w:rsidRPr="00A106D4" w:rsidRDefault="00D16E98" w:rsidP="009A5A31">
            <w:pPr>
              <w:spacing w:line="20" w:lineRule="atLeast"/>
              <w:rPr>
                <w:rFonts w:ascii="Tahoma" w:hAnsi="Tahoma" w:cs="Tahoma"/>
                <w:lang w:eastAsia="en-US"/>
              </w:rPr>
            </w:pPr>
            <w:r w:rsidRPr="00A106D4">
              <w:rPr>
                <w:rFonts w:ascii="Tahoma" w:hAnsi="Tahoma" w:cs="Tahoma"/>
                <w:lang w:eastAsia="en-US"/>
              </w:rPr>
              <w:t>IDDS:</w:t>
            </w:r>
            <w:r w:rsidRPr="00A106D4">
              <w:rPr>
                <w:rFonts w:ascii="Tahoma" w:hAnsi="Tahoma" w:cs="Tahoma"/>
                <w:color w:val="212529"/>
                <w:shd w:val="clear" w:color="auto" w:fill="FFFFFF"/>
                <w:lang w:eastAsia="en-US"/>
              </w:rPr>
              <w:t xml:space="preserve"> </w:t>
            </w:r>
            <w:r w:rsidR="00A51DED" w:rsidRPr="00A51DED">
              <w:rPr>
                <w:rFonts w:ascii="Tahoma" w:hAnsi="Tahoma" w:cs="Tahoma"/>
                <w:color w:val="212529"/>
                <w:shd w:val="clear" w:color="auto" w:fill="FFFFFF"/>
                <w:lang w:eastAsia="en-US"/>
              </w:rPr>
              <w:t>6hyxrbe</w:t>
            </w:r>
          </w:p>
          <w:p w14:paraId="0ED179FF" w14:textId="6DF93DD3" w:rsidR="00EC5385" w:rsidRPr="00A106D4" w:rsidRDefault="00D16E98" w:rsidP="00850596">
            <w:pPr>
              <w:spacing w:line="20" w:lineRule="atLeast"/>
              <w:rPr>
                <w:rFonts w:ascii="Tahoma" w:hAnsi="Tahoma" w:cs="Tahoma"/>
                <w:lang w:eastAsia="en-US"/>
              </w:rPr>
            </w:pPr>
            <w:r w:rsidRPr="00A106D4">
              <w:rPr>
                <w:rFonts w:ascii="Tahoma" w:hAnsi="Tahoma" w:cs="Tahoma"/>
                <w:lang w:eastAsia="en-US"/>
              </w:rPr>
              <w:t xml:space="preserve">e-podatelna: </w:t>
            </w:r>
            <w:r w:rsidR="00A51DED">
              <w:t xml:space="preserve"> </w:t>
            </w:r>
            <w:hyperlink r:id="rId9" w:history="1">
              <w:r w:rsidR="00EC5385" w:rsidRPr="00B566A7">
                <w:rPr>
                  <w:rStyle w:val="Hypertextovodkaz"/>
                  <w:rFonts w:ascii="Tahoma" w:hAnsi="Tahoma" w:cs="Tahoma"/>
                  <w:lang w:eastAsia="en-US"/>
                </w:rPr>
                <w:t>posta.ipzs@cssz.cz</w:t>
              </w:r>
            </w:hyperlink>
          </w:p>
        </w:tc>
      </w:tr>
      <w:tr w:rsidR="00D16E98" w:rsidRPr="00A106D4" w14:paraId="0A0A77E8" w14:textId="77777777" w:rsidTr="009A5A31">
        <w:trPr>
          <w:trHeight w:val="467"/>
        </w:trPr>
        <w:tc>
          <w:tcPr>
            <w:tcW w:w="567" w:type="dxa"/>
            <w:vAlign w:val="center"/>
            <w:hideMark/>
          </w:tcPr>
          <w:p w14:paraId="1C77DD6F" w14:textId="77777777" w:rsidR="00D16E98" w:rsidRPr="00A106D4" w:rsidRDefault="00D16E98" w:rsidP="009A5A31">
            <w:pPr>
              <w:spacing w:line="20" w:lineRule="atLeast"/>
              <w:rPr>
                <w:rFonts w:ascii="Tahoma" w:hAnsi="Tahoma" w:cs="Tahoma"/>
                <w:b/>
                <w:bCs/>
                <w:color w:val="000000"/>
                <w:sz w:val="24"/>
                <w:szCs w:val="24"/>
                <w:lang w:eastAsia="en-US"/>
              </w:rPr>
            </w:pPr>
            <w:r w:rsidRPr="00A106D4">
              <w:rPr>
                <w:rFonts w:ascii="Tahoma" w:hAnsi="Tahoma" w:cs="Tahoma"/>
                <w:noProof/>
              </w:rPr>
              <w:drawing>
                <wp:anchor distT="0" distB="0" distL="114300" distR="114300" simplePos="0" relativeHeight="251661312" behindDoc="0" locked="0" layoutInCell="1" allowOverlap="1" wp14:anchorId="1115F0F2" wp14:editId="11C9399A">
                  <wp:simplePos x="0" y="0"/>
                  <wp:positionH relativeFrom="column">
                    <wp:posOffset>-55245</wp:posOffset>
                  </wp:positionH>
                  <wp:positionV relativeFrom="page">
                    <wp:posOffset>43815</wp:posOffset>
                  </wp:positionV>
                  <wp:extent cx="229870" cy="229870"/>
                  <wp:effectExtent l="0" t="0" r="0" b="0"/>
                  <wp:wrapNone/>
                  <wp:docPr id="7" name="Obrázek 7" desc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WE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870" cy="229870"/>
                          </a:xfrm>
                          <a:prstGeom prst="rect">
                            <a:avLst/>
                          </a:prstGeom>
                          <a:noFill/>
                        </pic:spPr>
                      </pic:pic>
                    </a:graphicData>
                  </a:graphic>
                  <wp14:sizeRelH relativeFrom="page">
                    <wp14:pctWidth>0</wp14:pctWidth>
                  </wp14:sizeRelH>
                  <wp14:sizeRelV relativeFrom="page">
                    <wp14:pctHeight>0</wp14:pctHeight>
                  </wp14:sizeRelV>
                </wp:anchor>
              </w:drawing>
            </w:r>
          </w:p>
        </w:tc>
        <w:tc>
          <w:tcPr>
            <w:tcW w:w="8505" w:type="dxa"/>
            <w:vAlign w:val="center"/>
            <w:hideMark/>
          </w:tcPr>
          <w:p w14:paraId="3D769A4E" w14:textId="45FD1988" w:rsidR="00D16E98" w:rsidRPr="00A106D4" w:rsidRDefault="00FF627E" w:rsidP="0028778B">
            <w:pPr>
              <w:widowControl w:val="0"/>
              <w:autoSpaceDE w:val="0"/>
              <w:autoSpaceDN w:val="0"/>
              <w:adjustRightInd w:val="0"/>
              <w:spacing w:line="20" w:lineRule="atLeast"/>
              <w:rPr>
                <w:rFonts w:ascii="Tahoma" w:hAnsi="Tahoma" w:cs="Tahoma"/>
                <w:b/>
                <w:bCs/>
                <w:color w:val="000000"/>
                <w:sz w:val="24"/>
                <w:szCs w:val="24"/>
                <w:lang w:eastAsia="en-US"/>
              </w:rPr>
            </w:pPr>
            <w:hyperlink r:id="rId11" w:history="1">
              <w:r w:rsidR="0028778B" w:rsidRPr="00B20AB1">
                <w:rPr>
                  <w:rStyle w:val="Hypertextovodkaz"/>
                  <w:rFonts w:ascii="Tahoma" w:hAnsi="Tahoma" w:cs="Tahoma"/>
                  <w:lang w:eastAsia="en-US"/>
                </w:rPr>
                <w:t>www.cssz.cz</w:t>
              </w:r>
            </w:hyperlink>
          </w:p>
        </w:tc>
      </w:tr>
    </w:tbl>
    <w:p w14:paraId="24A90734" w14:textId="0386100A" w:rsidR="00D16E98" w:rsidRPr="00221E38" w:rsidRDefault="00D16E98" w:rsidP="00221E38">
      <w:pPr>
        <w:widowControl w:val="0"/>
        <w:autoSpaceDE w:val="0"/>
        <w:autoSpaceDN w:val="0"/>
        <w:adjustRightInd w:val="0"/>
        <w:spacing w:before="48" w:line="240" w:lineRule="auto"/>
        <w:rPr>
          <w:rFonts w:ascii="Tahoma" w:hAnsi="Tahoma" w:cs="Tahoma"/>
          <w:color w:val="000000"/>
          <w:sz w:val="20"/>
          <w:szCs w:val="20"/>
        </w:rPr>
      </w:pPr>
    </w:p>
    <w:p w14:paraId="130D75A1" w14:textId="2C51A58A"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t xml:space="preserve">Popis objektu </w:t>
      </w:r>
    </w:p>
    <w:p w14:paraId="48421A9A" w14:textId="77777777" w:rsidR="006B568D" w:rsidRPr="006B568D" w:rsidRDefault="006B568D" w:rsidP="006B568D">
      <w:pPr>
        <w:widowControl w:val="0"/>
        <w:autoSpaceDE w:val="0"/>
        <w:autoSpaceDN w:val="0"/>
        <w:adjustRightInd w:val="0"/>
        <w:spacing w:before="48" w:after="0" w:line="240" w:lineRule="auto"/>
        <w:rPr>
          <w:rFonts w:ascii="Tahoma" w:hAnsi="Tahoma" w:cs="Tahoma"/>
          <w:color w:val="000000"/>
          <w:sz w:val="20"/>
          <w:szCs w:val="20"/>
        </w:rPr>
      </w:pPr>
      <w:r w:rsidRPr="006B568D">
        <w:rPr>
          <w:rFonts w:ascii="Tahoma" w:hAnsi="Tahoma" w:cs="Tahoma"/>
          <w:color w:val="000000"/>
          <w:sz w:val="20"/>
          <w:szCs w:val="20"/>
        </w:rPr>
        <w:t xml:space="preserve">Jedná se o administrativní budovu složenou ze tří vzájemně propojených budov, která je umístěna v širším centru Jihlavy. Skládá ze dvou čtyřpodlažních budov (dále jen „blok A a B“) a původní devítipodlažní budovy (dále jen „blok C“). </w:t>
      </w:r>
      <w:r w:rsidRPr="006B568D">
        <w:rPr>
          <w:rFonts w:ascii="Tahoma" w:hAnsi="Tahoma" w:cs="Tahoma"/>
          <w:bCs/>
          <w:color w:val="000000"/>
          <w:sz w:val="20"/>
          <w:szCs w:val="20"/>
        </w:rPr>
        <w:t>Je budovou veřejné správy, ve které jsou umístěna pracoviště organizačních složek státu a 1 ÚSC s výkonem státní správy.</w:t>
      </w:r>
      <w:r w:rsidRPr="006B568D">
        <w:rPr>
          <w:rFonts w:ascii="Tahoma" w:hAnsi="Tahoma" w:cs="Tahoma"/>
          <w:color w:val="000000"/>
          <w:sz w:val="20"/>
          <w:szCs w:val="20"/>
        </w:rPr>
        <w:t xml:space="preserve"> Budova je situovaná v centrální části krajského města Jihlavy poblíž zimního stadionu CZ LOKO ARÉNY (vzdálenost cca 200 m) a autobusového nádraží (vzdálenost cca 500 m). Nachází se na území ochranného pásma městské památkové rezervace. </w:t>
      </w:r>
    </w:p>
    <w:p w14:paraId="2B0360C3" w14:textId="013C5AF2" w:rsidR="006B568D" w:rsidRDefault="006B568D" w:rsidP="006B568D">
      <w:pPr>
        <w:widowControl w:val="0"/>
        <w:autoSpaceDE w:val="0"/>
        <w:autoSpaceDN w:val="0"/>
        <w:adjustRightInd w:val="0"/>
        <w:spacing w:before="48" w:after="0" w:line="240" w:lineRule="auto"/>
        <w:rPr>
          <w:rFonts w:ascii="Tahoma" w:hAnsi="Tahoma" w:cs="Tahoma"/>
          <w:color w:val="000000"/>
          <w:sz w:val="20"/>
          <w:szCs w:val="20"/>
        </w:rPr>
      </w:pPr>
      <w:r w:rsidRPr="006B568D">
        <w:rPr>
          <w:rFonts w:ascii="Tahoma" w:hAnsi="Tahoma" w:cs="Tahoma"/>
          <w:color w:val="000000"/>
          <w:sz w:val="20"/>
          <w:szCs w:val="20"/>
        </w:rPr>
        <w:t xml:space="preserve">Budova je veřejnosti přístupná. Budova slouží převážně kancelářským účelům, je vybavena sociálním, technickým a komunikačním zázemím. </w:t>
      </w:r>
    </w:p>
    <w:p w14:paraId="0379B3BC" w14:textId="6EF0E127" w:rsidR="00294127" w:rsidRDefault="00294127" w:rsidP="006B568D">
      <w:pPr>
        <w:widowControl w:val="0"/>
        <w:autoSpaceDE w:val="0"/>
        <w:autoSpaceDN w:val="0"/>
        <w:adjustRightInd w:val="0"/>
        <w:spacing w:before="48" w:after="0" w:line="240" w:lineRule="auto"/>
        <w:rPr>
          <w:rFonts w:ascii="Tahoma" w:hAnsi="Tahoma" w:cs="Tahoma"/>
          <w:color w:val="000000"/>
          <w:sz w:val="20"/>
          <w:szCs w:val="20"/>
        </w:rPr>
      </w:pPr>
    </w:p>
    <w:p w14:paraId="29FA80CD" w14:textId="39BD911E" w:rsidR="00294127" w:rsidRPr="0032635B" w:rsidRDefault="00294127" w:rsidP="006B568D">
      <w:pPr>
        <w:widowControl w:val="0"/>
        <w:autoSpaceDE w:val="0"/>
        <w:autoSpaceDN w:val="0"/>
        <w:adjustRightInd w:val="0"/>
        <w:spacing w:before="48" w:after="0" w:line="240" w:lineRule="auto"/>
        <w:rPr>
          <w:rFonts w:ascii="Tahoma" w:hAnsi="Tahoma" w:cs="Tahoma"/>
          <w:b/>
          <w:color w:val="000000"/>
          <w:sz w:val="20"/>
          <w:szCs w:val="20"/>
        </w:rPr>
      </w:pPr>
      <w:r w:rsidRPr="0032635B">
        <w:rPr>
          <w:rFonts w:ascii="Tahoma" w:hAnsi="Tahoma" w:cs="Tahoma"/>
          <w:b/>
          <w:color w:val="000000"/>
          <w:sz w:val="20"/>
          <w:szCs w:val="20"/>
        </w:rPr>
        <w:t xml:space="preserve">Institut posuzování zdravotního stavu využívá </w:t>
      </w:r>
      <w:r w:rsidR="0032635B">
        <w:rPr>
          <w:rFonts w:ascii="Tahoma" w:hAnsi="Tahoma" w:cs="Tahoma"/>
          <w:b/>
          <w:color w:val="000000"/>
          <w:sz w:val="20"/>
          <w:szCs w:val="20"/>
        </w:rPr>
        <w:t xml:space="preserve">v bloku C </w:t>
      </w:r>
      <w:r w:rsidRPr="0032635B">
        <w:rPr>
          <w:rFonts w:ascii="Tahoma" w:hAnsi="Tahoma" w:cs="Tahoma"/>
          <w:b/>
          <w:color w:val="000000"/>
          <w:sz w:val="20"/>
          <w:szCs w:val="20"/>
        </w:rPr>
        <w:t>nebytov</w:t>
      </w:r>
      <w:r w:rsidR="0032635B">
        <w:rPr>
          <w:rFonts w:ascii="Tahoma" w:hAnsi="Tahoma" w:cs="Tahoma"/>
          <w:b/>
          <w:color w:val="000000"/>
          <w:sz w:val="20"/>
          <w:szCs w:val="20"/>
        </w:rPr>
        <w:t>é prostory</w:t>
      </w:r>
      <w:r w:rsidR="0032635B" w:rsidRPr="0032635B">
        <w:rPr>
          <w:rFonts w:ascii="Tahoma" w:hAnsi="Tahoma" w:cs="Tahoma"/>
          <w:b/>
          <w:color w:val="000000"/>
          <w:sz w:val="20"/>
          <w:szCs w:val="20"/>
        </w:rPr>
        <w:t xml:space="preserve"> v 6.</w:t>
      </w:r>
      <w:r w:rsidR="0032635B">
        <w:rPr>
          <w:rFonts w:ascii="Tahoma" w:hAnsi="Tahoma" w:cs="Tahoma"/>
          <w:b/>
          <w:color w:val="000000"/>
          <w:sz w:val="20"/>
          <w:szCs w:val="20"/>
        </w:rPr>
        <w:t xml:space="preserve"> a 7. NP</w:t>
      </w:r>
      <w:r w:rsidR="0032635B" w:rsidRPr="0032635B">
        <w:rPr>
          <w:rFonts w:ascii="Tahoma" w:hAnsi="Tahoma" w:cs="Tahoma"/>
          <w:b/>
          <w:color w:val="000000"/>
          <w:sz w:val="20"/>
          <w:szCs w:val="20"/>
        </w:rPr>
        <w:t>.</w:t>
      </w:r>
    </w:p>
    <w:p w14:paraId="541F868B" w14:textId="77777777" w:rsidR="00D16E98" w:rsidRPr="00A106D4" w:rsidRDefault="00D16E98" w:rsidP="007D6900">
      <w:pPr>
        <w:widowControl w:val="0"/>
        <w:autoSpaceDE w:val="0"/>
        <w:autoSpaceDN w:val="0"/>
        <w:adjustRightInd w:val="0"/>
        <w:spacing w:before="48" w:after="0" w:line="240" w:lineRule="auto"/>
        <w:rPr>
          <w:rFonts w:ascii="Tahoma" w:hAnsi="Tahoma" w:cs="Tahoma"/>
          <w:sz w:val="24"/>
          <w:szCs w:val="24"/>
        </w:rPr>
      </w:pPr>
    </w:p>
    <w:p w14:paraId="6EC21A10" w14:textId="77777777"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t xml:space="preserve">Základní přehled přístupnosti </w:t>
      </w:r>
    </w:p>
    <w:p w14:paraId="60CF754E" w14:textId="76B8D85D"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noProof/>
        </w:rPr>
        <w:drawing>
          <wp:inline distT="0" distB="0" distL="0" distR="0" wp14:anchorId="593B82AB" wp14:editId="73FB5F4F">
            <wp:extent cx="306000" cy="3060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r w:rsidRPr="00A106D4">
        <w:rPr>
          <w:rFonts w:ascii="Tahoma" w:hAnsi="Tahoma" w:cs="Tahoma"/>
          <w:color w:val="000000"/>
          <w:sz w:val="24"/>
          <w:szCs w:val="24"/>
        </w:rPr>
        <w:t xml:space="preserve"> </w:t>
      </w:r>
      <w:r w:rsidRPr="00A106D4">
        <w:rPr>
          <w:rFonts w:ascii="Tahoma" w:hAnsi="Tahoma" w:cs="Tahoma"/>
          <w:noProof/>
        </w:rPr>
        <w:drawing>
          <wp:inline distT="0" distB="0" distL="0" distR="0" wp14:anchorId="2E3E8EBA" wp14:editId="0D845602">
            <wp:extent cx="306000" cy="306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 cy="306000"/>
                    </a:xfrm>
                    <a:prstGeom prst="rect">
                      <a:avLst/>
                    </a:prstGeom>
                    <a:noFill/>
                    <a:ln>
                      <a:noFill/>
                    </a:ln>
                  </pic:spPr>
                </pic:pic>
              </a:graphicData>
            </a:graphic>
          </wp:inline>
        </w:drawing>
      </w:r>
      <w:r w:rsidRPr="00A106D4">
        <w:rPr>
          <w:rFonts w:ascii="Tahoma" w:hAnsi="Tahoma" w:cs="Tahoma"/>
        </w:rPr>
        <w:t xml:space="preserve"> </w:t>
      </w:r>
      <w:r w:rsidR="0054322E">
        <w:rPr>
          <w:rFonts w:ascii="Tahoma" w:hAnsi="Tahoma" w:cs="Tahoma"/>
        </w:rPr>
        <w:t xml:space="preserve"> </w:t>
      </w:r>
      <w:r w:rsidR="0054322E">
        <w:rPr>
          <w:noProof/>
        </w:rPr>
        <w:drawing>
          <wp:inline distT="0" distB="0" distL="0" distR="0" wp14:anchorId="2CCD9B5F" wp14:editId="6F917F00">
            <wp:extent cx="298633" cy="298633"/>
            <wp:effectExtent l="0" t="0" r="6350" b="635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305" cy="307305"/>
                    </a:xfrm>
                    <a:prstGeom prst="rect">
                      <a:avLst/>
                    </a:prstGeom>
                  </pic:spPr>
                </pic:pic>
              </a:graphicData>
            </a:graphic>
          </wp:inline>
        </w:drawing>
      </w:r>
      <w:r w:rsidR="0054322E">
        <w:rPr>
          <w:rFonts w:ascii="Tahoma" w:hAnsi="Tahoma" w:cs="Tahoma"/>
        </w:rPr>
        <w:t xml:space="preserve"> </w:t>
      </w:r>
      <w:r w:rsidR="0054322E">
        <w:rPr>
          <w:noProof/>
        </w:rPr>
        <w:drawing>
          <wp:inline distT="0" distB="0" distL="0" distR="0" wp14:anchorId="3E908686" wp14:editId="64544A91">
            <wp:extent cx="295990" cy="298477"/>
            <wp:effectExtent l="0" t="0" r="889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745" cy="315372"/>
                    </a:xfrm>
                    <a:prstGeom prst="rect">
                      <a:avLst/>
                    </a:prstGeom>
                  </pic:spPr>
                </pic:pic>
              </a:graphicData>
            </a:graphic>
          </wp:inline>
        </w:drawing>
      </w:r>
      <w:r w:rsidR="0054322E">
        <w:rPr>
          <w:rFonts w:ascii="Tahoma" w:hAnsi="Tahoma" w:cs="Tahoma"/>
        </w:rPr>
        <w:t xml:space="preserve"> </w:t>
      </w:r>
      <w:r w:rsidR="00804C3C">
        <w:rPr>
          <w:noProof/>
        </w:rPr>
        <w:drawing>
          <wp:inline distT="0" distB="0" distL="0" distR="0" wp14:anchorId="4454F6EB" wp14:editId="46962340">
            <wp:extent cx="277492" cy="275120"/>
            <wp:effectExtent l="0" t="0" r="889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431" cy="286957"/>
                    </a:xfrm>
                    <a:prstGeom prst="rect">
                      <a:avLst/>
                    </a:prstGeom>
                  </pic:spPr>
                </pic:pic>
              </a:graphicData>
            </a:graphic>
          </wp:inline>
        </w:drawing>
      </w:r>
    </w:p>
    <w:p w14:paraId="11D41332" w14:textId="587968EC" w:rsidR="00B20F24" w:rsidRPr="00A106D4" w:rsidRDefault="00B20F24" w:rsidP="007D6900">
      <w:pPr>
        <w:widowControl w:val="0"/>
        <w:autoSpaceDE w:val="0"/>
        <w:autoSpaceDN w:val="0"/>
        <w:adjustRightInd w:val="0"/>
        <w:spacing w:after="0" w:line="240" w:lineRule="auto"/>
        <w:ind w:firstLine="566"/>
        <w:rPr>
          <w:rFonts w:ascii="Tahoma" w:hAnsi="Tahoma" w:cs="Tahoma"/>
          <w:noProof/>
        </w:rPr>
      </w:pPr>
    </w:p>
    <w:p w14:paraId="0FF1212F" w14:textId="77777777" w:rsidR="007D6900" w:rsidRPr="00A106D4" w:rsidRDefault="007D6900" w:rsidP="007D6900">
      <w:pPr>
        <w:widowControl w:val="0"/>
        <w:autoSpaceDE w:val="0"/>
        <w:autoSpaceDN w:val="0"/>
        <w:adjustRightInd w:val="0"/>
        <w:spacing w:before="53" w:after="0" w:line="240" w:lineRule="auto"/>
        <w:rPr>
          <w:rFonts w:ascii="Tahoma" w:hAnsi="Tahoma" w:cs="Tahoma"/>
          <w:b/>
          <w:bCs/>
          <w:color w:val="000000"/>
          <w:sz w:val="24"/>
          <w:szCs w:val="24"/>
        </w:rPr>
      </w:pPr>
      <w:r w:rsidRPr="00A106D4">
        <w:rPr>
          <w:rFonts w:ascii="Tahoma" w:hAnsi="Tahoma" w:cs="Tahoma"/>
          <w:b/>
          <w:bCs/>
          <w:color w:val="000000"/>
          <w:sz w:val="24"/>
          <w:szCs w:val="24"/>
        </w:rPr>
        <w:t xml:space="preserve">Uživatelský popis </w:t>
      </w:r>
    </w:p>
    <w:p w14:paraId="3092CE82" w14:textId="4A257BA5"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t xml:space="preserve">Vstup  </w:t>
      </w:r>
    </w:p>
    <w:p w14:paraId="2BCCEB41" w14:textId="77777777" w:rsidR="006B568D" w:rsidRPr="006B568D" w:rsidRDefault="006B568D" w:rsidP="006B568D">
      <w:pPr>
        <w:widowControl w:val="0"/>
        <w:autoSpaceDE w:val="0"/>
        <w:autoSpaceDN w:val="0"/>
        <w:adjustRightInd w:val="0"/>
        <w:spacing w:before="53" w:after="0" w:line="240" w:lineRule="auto"/>
        <w:rPr>
          <w:rFonts w:ascii="Tahoma" w:hAnsi="Tahoma" w:cs="Tahoma"/>
          <w:color w:val="000000"/>
          <w:sz w:val="20"/>
          <w:szCs w:val="20"/>
        </w:rPr>
      </w:pPr>
      <w:r w:rsidRPr="006B568D">
        <w:rPr>
          <w:rFonts w:ascii="Tahoma" w:hAnsi="Tahoma" w:cs="Tahoma"/>
          <w:color w:val="000000"/>
          <w:sz w:val="20"/>
          <w:szCs w:val="20"/>
        </w:rPr>
        <w:t xml:space="preserve">Budova je přístupná hlavním vstupem z ulice Tolstého a bočním vstupem do budovy, který se nachází nalevo od hlavního vstupu. K hlavnímu vstupu je možné se dostat pouze po vstupní nástupní podestě (1 stupeň) výšky 11 cm, hloubky 120 cm s automaticky posuvnými dveřmi (šířka vstupu 170 cm). Pro přístup s invalidním vozíkem je možné použít tlačítko (tlačítko se nachází vlevo vedle automatických posuvných dveří ve výšce 85 cm) pro přivolání asistence.  Po přivolání asistence (vrátné) je možné pro invalidní vozík využít bočního vchodu, který se nachází cca 15 m nalevo od hlavního vchodu. Boční vchod má dvoukřídlé dveře s max. šířkou 120 cm, k němuž je přístup vydlážděn nájezdovou rampou s betonovou dlažbou. </w:t>
      </w:r>
    </w:p>
    <w:p w14:paraId="6F69E1D8" w14:textId="77777777" w:rsidR="006B568D" w:rsidRPr="006B568D" w:rsidRDefault="006B568D" w:rsidP="006B568D">
      <w:pPr>
        <w:widowControl w:val="0"/>
        <w:autoSpaceDE w:val="0"/>
        <w:autoSpaceDN w:val="0"/>
        <w:adjustRightInd w:val="0"/>
        <w:spacing w:before="53" w:after="0" w:line="240" w:lineRule="auto"/>
        <w:rPr>
          <w:rFonts w:ascii="Tahoma" w:hAnsi="Tahoma" w:cs="Tahoma"/>
          <w:color w:val="000000"/>
          <w:sz w:val="20"/>
          <w:szCs w:val="20"/>
        </w:rPr>
      </w:pPr>
      <w:r w:rsidRPr="006B568D">
        <w:rPr>
          <w:rFonts w:ascii="Tahoma" w:hAnsi="Tahoma" w:cs="Tahoma"/>
          <w:color w:val="000000"/>
          <w:sz w:val="20"/>
          <w:szCs w:val="20"/>
        </w:rPr>
        <w:t xml:space="preserve">Nejbližší stanice městské hromadné dopravy jsou 2 trolejbusové zastávky v ul. Tolstého, z nichž jedna se nachází v bezprostřední blízkosti budovy. Přístup od zastávky vede bezbariérově přes komunikaci s asfaltovým povrchem a po chodníku tvořeným betonovou dlažbou s min. rozměrem 30/30 cm. Druhá se nachází přes hlavní komunikaci s přístupem přes označený přechod pro chodce. </w:t>
      </w:r>
    </w:p>
    <w:p w14:paraId="17E7FDD8" w14:textId="77777777" w:rsidR="004021EA" w:rsidRDefault="004021EA" w:rsidP="007D6900">
      <w:pPr>
        <w:widowControl w:val="0"/>
        <w:autoSpaceDE w:val="0"/>
        <w:autoSpaceDN w:val="0"/>
        <w:adjustRightInd w:val="0"/>
        <w:spacing w:before="53" w:after="0" w:line="240" w:lineRule="auto"/>
        <w:rPr>
          <w:rFonts w:ascii="Tahoma" w:hAnsi="Tahoma" w:cs="Tahoma"/>
          <w:b/>
          <w:bCs/>
          <w:color w:val="000000"/>
          <w:sz w:val="24"/>
          <w:szCs w:val="24"/>
        </w:rPr>
      </w:pPr>
    </w:p>
    <w:p w14:paraId="784A8DEA" w14:textId="50B3AC5B"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lastRenderedPageBreak/>
        <w:t xml:space="preserve">Interiér </w:t>
      </w:r>
    </w:p>
    <w:p w14:paraId="6FFE3ED1" w14:textId="77777777" w:rsidR="006B568D" w:rsidRPr="006B568D" w:rsidRDefault="006B568D" w:rsidP="006B568D">
      <w:pPr>
        <w:pStyle w:val="Default"/>
        <w:spacing w:after="0" w:line="276" w:lineRule="auto"/>
        <w:jc w:val="both"/>
        <w:rPr>
          <w:rFonts w:ascii="Tahoma" w:hAnsi="Tahoma" w:cs="Tahoma"/>
          <w:color w:val="auto"/>
          <w:sz w:val="20"/>
          <w:szCs w:val="20"/>
        </w:rPr>
      </w:pPr>
      <w:r w:rsidRPr="006B568D">
        <w:rPr>
          <w:rFonts w:ascii="Tahoma" w:hAnsi="Tahoma" w:cs="Tahoma"/>
          <w:color w:val="auto"/>
          <w:sz w:val="20"/>
          <w:szCs w:val="20"/>
        </w:rPr>
        <w:t xml:space="preserve">Na vstupní automatické posuvné dveře navazují vnitřní automatické posuvné dveře vedoucí do vestibulu (vstupní haly) budovy (mezidveří má rozměry 535 cm x 420 cm). Ve vestibulu se nachází prostor s recepcí (vrátnicí - s přítomností pracovníka fyzické ostrahy). Po pravé straně recepce je umístěno schodiště do budovy bloku A a B se schodišťovou plošinou pro imobilní občany, vedoucí do 4.NP, tj. do 3. patra. Obsluhu schodišťové plošiny zajišťuje pracovník fyzické ostrahy. Nalevo od recepce se nachází vstup do hlavní části budovy (bloku C), kde se nachází hlavní schodiště společně s bezbariérovým výtahem. V tomto prostoru se nachází i bezbariérové WC označené piktogramem. Schodiště je kontrastně označeno (vždy první a poslední schod). Bezbariérový výtah s maximální hmotností 450 kg umožňuje vertikální přesun až do 8. patra hlavní budovy. Horizontální přesun po chodbách v budově je vesměs bezbariérový, vstup do některých místností je přes nízký práh o výšce 2 – 3 cm. </w:t>
      </w:r>
    </w:p>
    <w:p w14:paraId="737418C7" w14:textId="77777777" w:rsidR="006F312E" w:rsidRDefault="006F312E" w:rsidP="007D6900">
      <w:pPr>
        <w:widowControl w:val="0"/>
        <w:autoSpaceDE w:val="0"/>
        <w:autoSpaceDN w:val="0"/>
        <w:adjustRightInd w:val="0"/>
        <w:spacing w:before="53" w:after="0" w:line="240" w:lineRule="auto"/>
        <w:rPr>
          <w:rFonts w:ascii="Tahoma" w:hAnsi="Tahoma" w:cs="Tahoma"/>
          <w:b/>
          <w:bCs/>
          <w:color w:val="000000"/>
          <w:sz w:val="24"/>
          <w:szCs w:val="24"/>
        </w:rPr>
      </w:pPr>
    </w:p>
    <w:p w14:paraId="009339FD" w14:textId="695EC338"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t xml:space="preserve">Výtah </w:t>
      </w:r>
    </w:p>
    <w:p w14:paraId="2D50DAE1" w14:textId="4371AC9E" w:rsidR="006B568D" w:rsidRPr="006B568D" w:rsidRDefault="006B568D" w:rsidP="006B568D">
      <w:pPr>
        <w:widowControl w:val="0"/>
        <w:autoSpaceDE w:val="0"/>
        <w:autoSpaceDN w:val="0"/>
        <w:adjustRightInd w:val="0"/>
        <w:spacing w:before="53" w:after="0" w:line="240" w:lineRule="auto"/>
        <w:rPr>
          <w:rFonts w:ascii="Tahoma" w:hAnsi="Tahoma" w:cs="Tahoma"/>
          <w:color w:val="000000"/>
          <w:sz w:val="20"/>
          <w:szCs w:val="20"/>
        </w:rPr>
      </w:pPr>
      <w:r w:rsidRPr="006B568D">
        <w:rPr>
          <w:rFonts w:ascii="Tahoma" w:hAnsi="Tahoma" w:cs="Tahoma"/>
          <w:color w:val="000000"/>
          <w:sz w:val="20"/>
          <w:szCs w:val="20"/>
        </w:rPr>
        <w:t>Budova má 2 osobní výtahy. Bezbariérový výtah s maximální hmotností 450 kg (max. pro 4 osoby) se nachází v 1.</w:t>
      </w:r>
      <w:r w:rsidR="00462019">
        <w:rPr>
          <w:rFonts w:ascii="Tahoma" w:hAnsi="Tahoma" w:cs="Tahoma"/>
          <w:color w:val="000000"/>
          <w:sz w:val="20"/>
          <w:szCs w:val="20"/>
        </w:rPr>
        <w:t xml:space="preserve"> </w:t>
      </w:r>
      <w:r w:rsidRPr="006B568D">
        <w:rPr>
          <w:rFonts w:ascii="Tahoma" w:hAnsi="Tahoma" w:cs="Tahoma"/>
          <w:color w:val="000000"/>
          <w:sz w:val="20"/>
          <w:szCs w:val="20"/>
        </w:rPr>
        <w:t>NP (v přízemí bloku C). Umožňuje vertikální přesun až do 8. patra hlavní budovy (bloku C). Vnitřní prostor bezbariérového výtahu je 100 cm (šířka) a 120 cm (hloubka), vstup do dveří je automatický, posuvný. Ovladače uvnitř kabiny jsou ve výšce 120 cm, jsou vystouplá, grafická, s označením Braillem. Hlášení není akustické ani fonetické. Kabina výtahu je vybavena madlem a zrcadlem se spodní hranou ve výšce 100 cm. Druhý osobní výtah s maximální hmotností 250 kg (max. pro 2 osoby) se nachází v mezipatře (mezi 1.</w:t>
      </w:r>
      <w:r w:rsidR="00462019">
        <w:rPr>
          <w:rFonts w:ascii="Tahoma" w:hAnsi="Tahoma" w:cs="Tahoma"/>
          <w:color w:val="000000"/>
          <w:sz w:val="20"/>
          <w:szCs w:val="20"/>
        </w:rPr>
        <w:t xml:space="preserve"> </w:t>
      </w:r>
      <w:r w:rsidRPr="006B568D">
        <w:rPr>
          <w:rFonts w:ascii="Tahoma" w:hAnsi="Tahoma" w:cs="Tahoma"/>
          <w:color w:val="000000"/>
          <w:sz w:val="20"/>
          <w:szCs w:val="20"/>
        </w:rPr>
        <w:t>NP a 2. NP bloku C) a je k dispozici pro další osoby s méně závažným postižením či jiné osoby.</w:t>
      </w:r>
    </w:p>
    <w:p w14:paraId="15E1BCAE" w14:textId="77777777" w:rsidR="006F312E" w:rsidRDefault="006F312E" w:rsidP="007D6900">
      <w:pPr>
        <w:widowControl w:val="0"/>
        <w:autoSpaceDE w:val="0"/>
        <w:autoSpaceDN w:val="0"/>
        <w:adjustRightInd w:val="0"/>
        <w:spacing w:before="53" w:after="0" w:line="240" w:lineRule="auto"/>
        <w:rPr>
          <w:rFonts w:ascii="Tahoma" w:hAnsi="Tahoma" w:cs="Tahoma"/>
          <w:b/>
          <w:bCs/>
          <w:color w:val="000000"/>
          <w:sz w:val="24"/>
          <w:szCs w:val="24"/>
        </w:rPr>
      </w:pPr>
    </w:p>
    <w:p w14:paraId="23E621D3" w14:textId="47E7778A"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t xml:space="preserve">Hygienické zázemí </w:t>
      </w:r>
    </w:p>
    <w:p w14:paraId="74D3ACE9" w14:textId="2E502D25" w:rsidR="006B568D" w:rsidRPr="006B568D" w:rsidRDefault="006B568D" w:rsidP="006B568D">
      <w:pPr>
        <w:rPr>
          <w:rFonts w:ascii="Tahoma" w:hAnsi="Tahoma" w:cs="Tahoma"/>
          <w:sz w:val="20"/>
          <w:szCs w:val="20"/>
        </w:rPr>
      </w:pPr>
      <w:r w:rsidRPr="006B568D">
        <w:rPr>
          <w:rFonts w:ascii="Tahoma" w:hAnsi="Tahoma" w:cs="Tahoma"/>
          <w:sz w:val="20"/>
          <w:szCs w:val="20"/>
        </w:rPr>
        <w:t>V budově v 1.</w:t>
      </w:r>
      <w:r w:rsidR="00462019">
        <w:rPr>
          <w:rFonts w:ascii="Tahoma" w:hAnsi="Tahoma" w:cs="Tahoma"/>
          <w:sz w:val="20"/>
          <w:szCs w:val="20"/>
        </w:rPr>
        <w:t xml:space="preserve"> </w:t>
      </w:r>
      <w:r w:rsidRPr="006B568D">
        <w:rPr>
          <w:rFonts w:ascii="Tahoma" w:hAnsi="Tahoma" w:cs="Tahoma"/>
          <w:sz w:val="20"/>
          <w:szCs w:val="20"/>
        </w:rPr>
        <w:t>NP (v přízemí bloku C) se nachází jedno upravené WC. Dveře (šířka 90 cm) WC jsou označeny piktogramem a klíč od toalety je k dispozici na recepci z důvodu poskytnutí případné asistence. Dveře se otevírají mechanicky směrem do vestibulu, vypínač osvětlení je mechanický ve výšce 118 cm. Místnost WC má rozměry 150 x 170 cm, je vybavena umyvadlem s vý</w:t>
      </w:r>
      <w:r w:rsidR="00462019">
        <w:rPr>
          <w:rFonts w:ascii="Tahoma" w:hAnsi="Tahoma" w:cs="Tahoma"/>
          <w:sz w:val="20"/>
          <w:szCs w:val="20"/>
        </w:rPr>
        <w:t>škou 85 cm a pákovou baterií ve </w:t>
      </w:r>
      <w:r w:rsidRPr="006B568D">
        <w:rPr>
          <w:rFonts w:ascii="Tahoma" w:hAnsi="Tahoma" w:cs="Tahoma"/>
          <w:sz w:val="20"/>
          <w:szCs w:val="20"/>
        </w:rPr>
        <w:t>výšce 99 cm od podlahy. Prostor pro invalidní vozík je volný, toaletní papír je v dosahu. Splachování je mechanické a je umístěno vzadu na keramické nádržce ve výšce 100 cm (WC kombi). WC je opatřeno podpůrnými sklopnými madly po obou stranách. V budově v 1.</w:t>
      </w:r>
      <w:r w:rsidR="00462019">
        <w:rPr>
          <w:rFonts w:ascii="Tahoma" w:hAnsi="Tahoma" w:cs="Tahoma"/>
          <w:sz w:val="20"/>
          <w:szCs w:val="20"/>
        </w:rPr>
        <w:t xml:space="preserve"> </w:t>
      </w:r>
      <w:bookmarkStart w:id="0" w:name="_GoBack"/>
      <w:bookmarkEnd w:id="0"/>
      <w:r w:rsidRPr="006B568D">
        <w:rPr>
          <w:rFonts w:ascii="Tahoma" w:hAnsi="Tahoma" w:cs="Tahoma"/>
          <w:sz w:val="20"/>
          <w:szCs w:val="20"/>
        </w:rPr>
        <w:t>NP se nachází i WC pro veřejnost.</w:t>
      </w:r>
    </w:p>
    <w:p w14:paraId="56B4B890" w14:textId="77777777" w:rsidR="006F312E" w:rsidRDefault="006F312E" w:rsidP="007D6900">
      <w:pPr>
        <w:widowControl w:val="0"/>
        <w:autoSpaceDE w:val="0"/>
        <w:autoSpaceDN w:val="0"/>
        <w:adjustRightInd w:val="0"/>
        <w:spacing w:before="53" w:after="0" w:line="240" w:lineRule="auto"/>
        <w:rPr>
          <w:rFonts w:ascii="Tahoma" w:hAnsi="Tahoma" w:cs="Tahoma"/>
          <w:b/>
          <w:bCs/>
          <w:color w:val="000000"/>
          <w:sz w:val="24"/>
          <w:szCs w:val="24"/>
        </w:rPr>
      </w:pPr>
    </w:p>
    <w:p w14:paraId="7D01F79E" w14:textId="101026FF" w:rsidR="007D6900" w:rsidRPr="00A106D4" w:rsidRDefault="007D6900" w:rsidP="007D6900">
      <w:pPr>
        <w:widowControl w:val="0"/>
        <w:autoSpaceDE w:val="0"/>
        <w:autoSpaceDN w:val="0"/>
        <w:adjustRightInd w:val="0"/>
        <w:spacing w:before="53" w:after="0" w:line="240" w:lineRule="auto"/>
        <w:rPr>
          <w:rFonts w:ascii="Tahoma" w:hAnsi="Tahoma" w:cs="Tahoma"/>
          <w:sz w:val="24"/>
          <w:szCs w:val="24"/>
        </w:rPr>
      </w:pPr>
      <w:r w:rsidRPr="00A106D4">
        <w:rPr>
          <w:rFonts w:ascii="Tahoma" w:hAnsi="Tahoma" w:cs="Tahoma"/>
          <w:b/>
          <w:bCs/>
          <w:color w:val="000000"/>
          <w:sz w:val="24"/>
          <w:szCs w:val="24"/>
        </w:rPr>
        <w:t xml:space="preserve">Parkování </w:t>
      </w:r>
    </w:p>
    <w:p w14:paraId="6D9BF7D9" w14:textId="77777777" w:rsidR="006B568D" w:rsidRPr="006B568D" w:rsidRDefault="006B568D" w:rsidP="006B568D">
      <w:pPr>
        <w:rPr>
          <w:rFonts w:ascii="Tahoma" w:hAnsi="Tahoma" w:cs="Tahoma"/>
          <w:color w:val="000000"/>
          <w:sz w:val="20"/>
          <w:szCs w:val="20"/>
        </w:rPr>
      </w:pPr>
      <w:r w:rsidRPr="006B568D">
        <w:rPr>
          <w:rFonts w:ascii="Tahoma" w:hAnsi="Tahoma" w:cs="Tahoma"/>
          <w:color w:val="000000"/>
          <w:sz w:val="20"/>
          <w:szCs w:val="20"/>
        </w:rPr>
        <w:t xml:space="preserve">U budovy se nachází parkoviště (po její pravé části), na kterém jsou vyhrazená 2 parkovací stání pro osoby se zdravotním postižením. Místa jsou označena dopravní značkou. Vzdálenost parkovacích míst od hlavního vchodu je 30 m. </w:t>
      </w:r>
    </w:p>
    <w:p w14:paraId="2B1994AF" w14:textId="77777777" w:rsidR="00664F11" w:rsidRDefault="00664F11" w:rsidP="00CE468E">
      <w:pPr>
        <w:rPr>
          <w:rFonts w:ascii="Tahoma" w:hAnsi="Tahoma" w:cs="Tahoma"/>
          <w:b/>
          <w:sz w:val="24"/>
        </w:rPr>
      </w:pPr>
    </w:p>
    <w:p w14:paraId="585CE6B9" w14:textId="169D4981" w:rsidR="006B568D" w:rsidRDefault="00FE42AC" w:rsidP="00CE468E">
      <w:pPr>
        <w:rPr>
          <w:rFonts w:ascii="Tahoma" w:hAnsi="Tahoma" w:cs="Tahoma"/>
          <w:b/>
          <w:sz w:val="24"/>
        </w:rPr>
      </w:pPr>
      <w:r w:rsidRPr="00A106D4">
        <w:rPr>
          <w:rFonts w:ascii="Tahoma" w:hAnsi="Tahoma" w:cs="Tahoma"/>
          <w:b/>
          <w:sz w:val="24"/>
        </w:rPr>
        <w:t xml:space="preserve">Fotodokumentace </w:t>
      </w:r>
    </w:p>
    <w:p w14:paraId="62E0FCF3" w14:textId="01F18FFC" w:rsidR="006B568D" w:rsidRDefault="00923666" w:rsidP="006B568D">
      <w:pPr>
        <w:rPr>
          <w:rFonts w:cs="Calibri"/>
          <w:b/>
          <w:color w:val="000000"/>
          <w:sz w:val="28"/>
          <w:szCs w:val="28"/>
        </w:rPr>
      </w:pPr>
      <w:r>
        <w:rPr>
          <w:noProof/>
        </w:rPr>
        <w:lastRenderedPageBreak/>
        <w:drawing>
          <wp:anchor distT="0" distB="0" distL="114300" distR="114300" simplePos="0" relativeHeight="251672576" behindDoc="0" locked="0" layoutInCell="1" allowOverlap="1" wp14:anchorId="558AADED" wp14:editId="18827E16">
            <wp:simplePos x="0" y="0"/>
            <wp:positionH relativeFrom="margin">
              <wp:posOffset>-52070</wp:posOffset>
            </wp:positionH>
            <wp:positionV relativeFrom="margin">
              <wp:posOffset>2214880</wp:posOffset>
            </wp:positionV>
            <wp:extent cx="2837180" cy="2098675"/>
            <wp:effectExtent l="0" t="0" r="1270" b="0"/>
            <wp:wrapSquare wrapText="bothSides"/>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718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4C501723" wp14:editId="724453D3">
            <wp:simplePos x="0" y="0"/>
            <wp:positionH relativeFrom="margin">
              <wp:posOffset>2905760</wp:posOffset>
            </wp:positionH>
            <wp:positionV relativeFrom="margin">
              <wp:posOffset>2219325</wp:posOffset>
            </wp:positionV>
            <wp:extent cx="2790000" cy="2102400"/>
            <wp:effectExtent l="0" t="0" r="0" b="0"/>
            <wp:wrapSquare wrapText="bothSides"/>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000" cy="210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68D">
        <w:rPr>
          <w:noProof/>
        </w:rPr>
        <w:drawing>
          <wp:anchor distT="0" distB="0" distL="114300" distR="114300" simplePos="0" relativeHeight="251673600" behindDoc="0" locked="0" layoutInCell="1" allowOverlap="1" wp14:anchorId="45A162AB" wp14:editId="60DEE084">
            <wp:simplePos x="0" y="0"/>
            <wp:positionH relativeFrom="margin">
              <wp:posOffset>2914650</wp:posOffset>
            </wp:positionH>
            <wp:positionV relativeFrom="margin">
              <wp:posOffset>45720</wp:posOffset>
            </wp:positionV>
            <wp:extent cx="2790000" cy="2102400"/>
            <wp:effectExtent l="0" t="0" r="0" b="0"/>
            <wp:wrapSquare wrapText="bothSides"/>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000" cy="210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568D">
        <w:rPr>
          <w:noProof/>
        </w:rPr>
        <w:drawing>
          <wp:inline distT="0" distB="0" distL="0" distR="0" wp14:anchorId="09502AF5" wp14:editId="5EAACDBE">
            <wp:extent cx="2790000" cy="2091600"/>
            <wp:effectExtent l="0" t="0" r="0" b="444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90000" cy="2091600"/>
                    </a:xfrm>
                    <a:prstGeom prst="rect">
                      <a:avLst/>
                    </a:prstGeom>
                    <a:noFill/>
                    <a:ln>
                      <a:noFill/>
                    </a:ln>
                  </pic:spPr>
                </pic:pic>
              </a:graphicData>
            </a:graphic>
          </wp:inline>
        </w:drawing>
      </w:r>
    </w:p>
    <w:p w14:paraId="2B2D6D9F" w14:textId="7BB54E58" w:rsidR="00923666" w:rsidRDefault="00923666" w:rsidP="00923666">
      <w:pPr>
        <w:spacing w:after="0" w:line="240" w:lineRule="auto"/>
        <w:rPr>
          <w:rFonts w:cs="Calibri"/>
          <w:b/>
          <w:color w:val="000000"/>
          <w:sz w:val="28"/>
          <w:szCs w:val="28"/>
        </w:rPr>
      </w:pPr>
      <w:r>
        <w:rPr>
          <w:noProof/>
        </w:rPr>
        <w:drawing>
          <wp:anchor distT="0" distB="0" distL="114300" distR="114300" simplePos="0" relativeHeight="251669504" behindDoc="0" locked="0" layoutInCell="1" allowOverlap="1" wp14:anchorId="0EABFFB9" wp14:editId="65C931D9">
            <wp:simplePos x="0" y="0"/>
            <wp:positionH relativeFrom="margin">
              <wp:posOffset>2910205</wp:posOffset>
            </wp:positionH>
            <wp:positionV relativeFrom="margin">
              <wp:posOffset>4519930</wp:posOffset>
            </wp:positionV>
            <wp:extent cx="2856230" cy="2098040"/>
            <wp:effectExtent l="0" t="0" r="1270" b="0"/>
            <wp:wrapSquare wrapText="bothSides"/>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6230" cy="2098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1CE49F" w14:textId="52F9A2C4" w:rsidR="00923666" w:rsidRDefault="00923666" w:rsidP="006B568D">
      <w:pPr>
        <w:rPr>
          <w:rFonts w:cs="Calibri"/>
          <w:color w:val="000000"/>
        </w:rPr>
      </w:pPr>
      <w:r>
        <w:rPr>
          <w:noProof/>
        </w:rPr>
        <w:drawing>
          <wp:anchor distT="0" distB="0" distL="114300" distR="114300" simplePos="0" relativeHeight="251666432" behindDoc="0" locked="0" layoutInCell="1" allowOverlap="1" wp14:anchorId="25A52929" wp14:editId="31EE1D66">
            <wp:simplePos x="0" y="0"/>
            <wp:positionH relativeFrom="margin">
              <wp:posOffset>2914650</wp:posOffset>
            </wp:positionH>
            <wp:positionV relativeFrom="margin">
              <wp:posOffset>6692550</wp:posOffset>
            </wp:positionV>
            <wp:extent cx="2199600" cy="2919600"/>
            <wp:effectExtent l="0" t="0" r="0" b="0"/>
            <wp:wrapSquare wrapText="bothSides"/>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9600" cy="291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0" locked="0" layoutInCell="1" allowOverlap="1" wp14:anchorId="1AC081AC" wp14:editId="63F0240A">
            <wp:simplePos x="0" y="0"/>
            <wp:positionH relativeFrom="margin">
              <wp:posOffset>-1905</wp:posOffset>
            </wp:positionH>
            <wp:positionV relativeFrom="margin">
              <wp:posOffset>6688455</wp:posOffset>
            </wp:positionV>
            <wp:extent cx="2200275" cy="2921635"/>
            <wp:effectExtent l="0" t="0" r="9525" b="0"/>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0275" cy="2921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59B0476" wp14:editId="135F80B6">
            <wp:extent cx="2789555" cy="2084068"/>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1889" cy="2093283"/>
                    </a:xfrm>
                    <a:prstGeom prst="rect">
                      <a:avLst/>
                    </a:prstGeom>
                    <a:noFill/>
                    <a:ln>
                      <a:noFill/>
                    </a:ln>
                  </pic:spPr>
                </pic:pic>
              </a:graphicData>
            </a:graphic>
          </wp:inline>
        </w:drawing>
      </w:r>
    </w:p>
    <w:p w14:paraId="76284525" w14:textId="47FDC21B" w:rsidR="00923666" w:rsidRDefault="00923666" w:rsidP="006B568D">
      <w:pPr>
        <w:rPr>
          <w:rFonts w:cs="Calibri"/>
          <w:color w:val="000000"/>
        </w:rPr>
      </w:pPr>
    </w:p>
    <w:p w14:paraId="4E206794" w14:textId="3D944203" w:rsidR="00923666" w:rsidRDefault="00923666" w:rsidP="006B568D">
      <w:pPr>
        <w:rPr>
          <w:rFonts w:cs="Calibri"/>
          <w:color w:val="000000"/>
        </w:rPr>
      </w:pPr>
    </w:p>
    <w:p w14:paraId="0F8620E1" w14:textId="7B8FB402" w:rsidR="006B568D" w:rsidRDefault="006B568D" w:rsidP="006B568D">
      <w:pPr>
        <w:rPr>
          <w:rFonts w:cs="Calibri"/>
          <w:color w:val="000000"/>
        </w:rPr>
      </w:pPr>
    </w:p>
    <w:p w14:paraId="27A803B9" w14:textId="74A8CC81" w:rsidR="006B568D" w:rsidRDefault="006B568D" w:rsidP="006B568D">
      <w:pPr>
        <w:rPr>
          <w:rFonts w:cs="Calibri"/>
          <w:color w:val="000000"/>
        </w:rPr>
      </w:pPr>
    </w:p>
    <w:p w14:paraId="73A39B95" w14:textId="22A22E21" w:rsidR="006B568D" w:rsidRDefault="006B568D" w:rsidP="006B568D">
      <w:pPr>
        <w:rPr>
          <w:rFonts w:cs="Calibri"/>
          <w:color w:val="000000"/>
        </w:rPr>
      </w:pPr>
    </w:p>
    <w:p w14:paraId="669498FD" w14:textId="2704E065" w:rsidR="006B568D" w:rsidRDefault="006B568D" w:rsidP="006B568D">
      <w:pPr>
        <w:rPr>
          <w:rFonts w:cs="Calibri"/>
          <w:color w:val="000000"/>
        </w:rPr>
      </w:pPr>
    </w:p>
    <w:p w14:paraId="6DBE1778" w14:textId="14201732" w:rsidR="006B568D" w:rsidRDefault="006B568D" w:rsidP="006B568D">
      <w:pPr>
        <w:rPr>
          <w:rFonts w:cs="Calibri"/>
          <w:color w:val="000000"/>
        </w:rPr>
      </w:pPr>
    </w:p>
    <w:p w14:paraId="30975693" w14:textId="51A8FD9F" w:rsidR="006B568D" w:rsidRDefault="00923666" w:rsidP="006B568D">
      <w:pPr>
        <w:rPr>
          <w:rFonts w:cs="Calibri"/>
          <w:color w:val="000000"/>
        </w:rPr>
      </w:pPr>
      <w:r>
        <w:rPr>
          <w:noProof/>
        </w:rPr>
        <w:lastRenderedPageBreak/>
        <w:drawing>
          <wp:anchor distT="0" distB="0" distL="114300" distR="114300" simplePos="0" relativeHeight="251671552" behindDoc="0" locked="0" layoutInCell="1" allowOverlap="1" wp14:anchorId="243F1CDF" wp14:editId="5B1691F4">
            <wp:simplePos x="0" y="0"/>
            <wp:positionH relativeFrom="margin">
              <wp:posOffset>920</wp:posOffset>
            </wp:positionH>
            <wp:positionV relativeFrom="margin">
              <wp:posOffset>-690245</wp:posOffset>
            </wp:positionV>
            <wp:extent cx="2790000" cy="2102400"/>
            <wp:effectExtent l="0" t="0" r="0" b="0"/>
            <wp:wrapSquare wrapText="bothSides"/>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0000" cy="2102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E1022C" w14:textId="5C616ABD" w:rsidR="006B568D" w:rsidRDefault="006B568D" w:rsidP="006B568D">
      <w:pPr>
        <w:rPr>
          <w:rFonts w:cs="Calibri"/>
          <w:color w:val="000000"/>
        </w:rPr>
      </w:pPr>
    </w:p>
    <w:p w14:paraId="2B1D1160" w14:textId="0329D4E7" w:rsidR="006B568D" w:rsidRDefault="006B568D" w:rsidP="006B568D">
      <w:pPr>
        <w:rPr>
          <w:rFonts w:cs="Calibri"/>
          <w:color w:val="000000"/>
        </w:rPr>
      </w:pPr>
    </w:p>
    <w:p w14:paraId="15305CFB" w14:textId="22D9A7C0" w:rsidR="006B568D" w:rsidRDefault="006B568D" w:rsidP="006B568D">
      <w:pPr>
        <w:rPr>
          <w:rFonts w:cs="Calibri"/>
          <w:color w:val="000000"/>
        </w:rPr>
      </w:pPr>
    </w:p>
    <w:p w14:paraId="7B6BB922" w14:textId="2B8DD27F" w:rsidR="006B568D" w:rsidRDefault="006B568D" w:rsidP="006B568D">
      <w:pPr>
        <w:rPr>
          <w:rFonts w:cs="Calibri"/>
          <w:color w:val="000000"/>
        </w:rPr>
      </w:pPr>
    </w:p>
    <w:p w14:paraId="6EAA5724" w14:textId="22A4A32F" w:rsidR="006B568D" w:rsidRDefault="006B568D" w:rsidP="006B568D">
      <w:pPr>
        <w:rPr>
          <w:rFonts w:cs="Calibri"/>
          <w:color w:val="000000"/>
        </w:rPr>
      </w:pPr>
    </w:p>
    <w:p w14:paraId="17DE01C8" w14:textId="58E6FA23" w:rsidR="006B568D" w:rsidRDefault="006B568D" w:rsidP="006B568D">
      <w:pPr>
        <w:rPr>
          <w:rFonts w:cs="Calibri"/>
          <w:color w:val="000000"/>
        </w:rPr>
      </w:pPr>
    </w:p>
    <w:p w14:paraId="3AF71951" w14:textId="5710732D" w:rsidR="006B568D" w:rsidRDefault="006B568D" w:rsidP="006B568D">
      <w:pPr>
        <w:rPr>
          <w:rFonts w:cs="Calibri"/>
          <w:color w:val="000000"/>
        </w:rPr>
      </w:pPr>
    </w:p>
    <w:p w14:paraId="2FD1BCBF" w14:textId="65B28491" w:rsidR="006B568D" w:rsidRDefault="006B568D" w:rsidP="006B568D">
      <w:pPr>
        <w:rPr>
          <w:noProof/>
        </w:rPr>
      </w:pPr>
    </w:p>
    <w:p w14:paraId="34931317" w14:textId="4D28DB2F" w:rsidR="006B568D" w:rsidRDefault="006B568D" w:rsidP="006B568D">
      <w:pPr>
        <w:rPr>
          <w:rFonts w:cs="Calibri"/>
          <w:color w:val="000000"/>
        </w:rPr>
      </w:pPr>
      <w:r>
        <w:rPr>
          <w:noProof/>
        </w:rPr>
        <w:drawing>
          <wp:anchor distT="0" distB="0" distL="114300" distR="114300" simplePos="0" relativeHeight="251665408" behindDoc="0" locked="0" layoutInCell="1" allowOverlap="1" wp14:anchorId="1B546B82" wp14:editId="10AD2D2D">
            <wp:simplePos x="0" y="0"/>
            <wp:positionH relativeFrom="margin">
              <wp:posOffset>-266700</wp:posOffset>
            </wp:positionH>
            <wp:positionV relativeFrom="page">
              <wp:posOffset>11235055</wp:posOffset>
            </wp:positionV>
            <wp:extent cx="3162300" cy="2381250"/>
            <wp:effectExtent l="0" t="0" r="0" b="0"/>
            <wp:wrapSquare wrapText="bothSides"/>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2300" cy="2381250"/>
                    </a:xfrm>
                    <a:prstGeom prst="rect">
                      <a:avLst/>
                    </a:prstGeom>
                    <a:noFill/>
                    <a:ln>
                      <a:noFill/>
                    </a:ln>
                  </pic:spPr>
                </pic:pic>
              </a:graphicData>
            </a:graphic>
          </wp:anchor>
        </w:drawing>
      </w:r>
    </w:p>
    <w:p w14:paraId="5CBE0972" w14:textId="3A396400" w:rsidR="003319BA" w:rsidRPr="00A106D4" w:rsidRDefault="003319BA">
      <w:pPr>
        <w:rPr>
          <w:rFonts w:ascii="Tahoma" w:hAnsi="Tahoma" w:cs="Tahoma"/>
        </w:rPr>
      </w:pPr>
    </w:p>
    <w:sectPr w:rsidR="003319BA" w:rsidRPr="00A106D4">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680614" w16cid:durableId="27CFE338"/>
  <w16cid:commentId w16cid:paraId="2DE7CFEC" w16cid:durableId="27CFE949"/>
  <w16cid:commentId w16cid:paraId="4BBE14BE" w16cid:durableId="27CFE34B"/>
  <w16cid:commentId w16cid:paraId="562E90F1" w16cid:durableId="27CFE38E"/>
  <w16cid:commentId w16cid:paraId="537B582C" w16cid:durableId="27CFE61B"/>
  <w16cid:commentId w16cid:paraId="3DF27C08" w16cid:durableId="27CFE662"/>
  <w16cid:commentId w16cid:paraId="7A23FA4E" w16cid:durableId="27CFE8B7"/>
  <w16cid:commentId w16cid:paraId="0D9DC0AD" w16cid:durableId="27CFE8D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30760" w14:textId="77777777" w:rsidR="00FF627E" w:rsidRDefault="00FF627E" w:rsidP="006B568D">
      <w:pPr>
        <w:spacing w:after="0" w:line="240" w:lineRule="auto"/>
      </w:pPr>
      <w:r>
        <w:separator/>
      </w:r>
    </w:p>
  </w:endnote>
  <w:endnote w:type="continuationSeparator" w:id="0">
    <w:p w14:paraId="53485B84" w14:textId="77777777" w:rsidR="00FF627E" w:rsidRDefault="00FF627E" w:rsidP="006B56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CDD6E" w14:textId="77777777" w:rsidR="00FF627E" w:rsidRDefault="00FF627E" w:rsidP="006B568D">
      <w:pPr>
        <w:spacing w:after="0" w:line="240" w:lineRule="auto"/>
      </w:pPr>
      <w:r>
        <w:separator/>
      </w:r>
    </w:p>
  </w:footnote>
  <w:footnote w:type="continuationSeparator" w:id="0">
    <w:p w14:paraId="67541580" w14:textId="77777777" w:rsidR="00FF627E" w:rsidRDefault="00FF627E" w:rsidP="006B56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900"/>
    <w:rsid w:val="00000161"/>
    <w:rsid w:val="000123FC"/>
    <w:rsid w:val="0007598C"/>
    <w:rsid w:val="000B6C1E"/>
    <w:rsid w:val="00150855"/>
    <w:rsid w:val="001E4526"/>
    <w:rsid w:val="00221E38"/>
    <w:rsid w:val="002876A7"/>
    <w:rsid w:val="0028778B"/>
    <w:rsid w:val="00294127"/>
    <w:rsid w:val="002F64D6"/>
    <w:rsid w:val="003063B4"/>
    <w:rsid w:val="0032635B"/>
    <w:rsid w:val="003319BA"/>
    <w:rsid w:val="00371DB7"/>
    <w:rsid w:val="003B3495"/>
    <w:rsid w:val="004021EA"/>
    <w:rsid w:val="004149CD"/>
    <w:rsid w:val="00462019"/>
    <w:rsid w:val="004E32C0"/>
    <w:rsid w:val="0054322E"/>
    <w:rsid w:val="00664F11"/>
    <w:rsid w:val="00684BF8"/>
    <w:rsid w:val="006B568D"/>
    <w:rsid w:val="006B5FBA"/>
    <w:rsid w:val="006F312E"/>
    <w:rsid w:val="00715483"/>
    <w:rsid w:val="00757550"/>
    <w:rsid w:val="007B30C6"/>
    <w:rsid w:val="007D6900"/>
    <w:rsid w:val="008023A7"/>
    <w:rsid w:val="00804C3C"/>
    <w:rsid w:val="00850596"/>
    <w:rsid w:val="008835EA"/>
    <w:rsid w:val="008D26C5"/>
    <w:rsid w:val="008E2644"/>
    <w:rsid w:val="00923666"/>
    <w:rsid w:val="0093443D"/>
    <w:rsid w:val="00941AF6"/>
    <w:rsid w:val="00982B64"/>
    <w:rsid w:val="00A106D4"/>
    <w:rsid w:val="00A51DED"/>
    <w:rsid w:val="00A56616"/>
    <w:rsid w:val="00A60D50"/>
    <w:rsid w:val="00A941AF"/>
    <w:rsid w:val="00B20F24"/>
    <w:rsid w:val="00B92786"/>
    <w:rsid w:val="00B97CF1"/>
    <w:rsid w:val="00C6642E"/>
    <w:rsid w:val="00CB31DE"/>
    <w:rsid w:val="00CE468E"/>
    <w:rsid w:val="00D16E98"/>
    <w:rsid w:val="00DA5897"/>
    <w:rsid w:val="00E76538"/>
    <w:rsid w:val="00EC5385"/>
    <w:rsid w:val="00F80BDB"/>
    <w:rsid w:val="00FE42AC"/>
    <w:rsid w:val="00FF627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EF45FF"/>
  <w15:chartTrackingRefBased/>
  <w15:docId w15:val="{2121BA88-BCC8-4D59-B9B8-82AF7604C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92786"/>
    <w:pPr>
      <w:jc w:val="both"/>
    </w:pPr>
    <w:rPr>
      <w:rFonts w:ascii="Calibri" w:eastAsia="Times New Roman" w:hAnsi="Calibri" w:cs="Times New Roman"/>
      <w:lang w:eastAsia="cs-CZ"/>
    </w:rPr>
  </w:style>
  <w:style w:type="paragraph" w:styleId="Nadpis1">
    <w:name w:val="heading 1"/>
    <w:basedOn w:val="Normln"/>
    <w:next w:val="Normln"/>
    <w:link w:val="Nadpis1Char"/>
    <w:uiPriority w:val="9"/>
    <w:qFormat/>
    <w:rsid w:val="00A51DE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link w:val="Nadpis2Char"/>
    <w:uiPriority w:val="9"/>
    <w:qFormat/>
    <w:rsid w:val="00A106D4"/>
    <w:pPr>
      <w:spacing w:before="100" w:beforeAutospacing="1" w:after="100" w:afterAutospacing="1" w:line="240" w:lineRule="auto"/>
      <w:jc w:val="left"/>
      <w:outlineLvl w:val="1"/>
    </w:pPr>
    <w:rPr>
      <w:rFonts w:ascii="Times New Roman" w:hAnsi="Times New Roman"/>
      <w:b/>
      <w:bCs/>
      <w:sz w:val="36"/>
      <w:szCs w:val="3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Odkaznakoment">
    <w:name w:val="annotation reference"/>
    <w:basedOn w:val="Standardnpsmoodstavce"/>
    <w:uiPriority w:val="99"/>
    <w:semiHidden/>
    <w:unhideWhenUsed/>
    <w:rsid w:val="00B20F24"/>
    <w:rPr>
      <w:sz w:val="16"/>
      <w:szCs w:val="16"/>
    </w:rPr>
  </w:style>
  <w:style w:type="paragraph" w:styleId="Textkomente">
    <w:name w:val="annotation text"/>
    <w:basedOn w:val="Normln"/>
    <w:link w:val="TextkomenteChar"/>
    <w:uiPriority w:val="99"/>
    <w:semiHidden/>
    <w:unhideWhenUsed/>
    <w:rsid w:val="00B20F24"/>
    <w:pPr>
      <w:spacing w:line="240" w:lineRule="auto"/>
    </w:pPr>
    <w:rPr>
      <w:sz w:val="20"/>
      <w:szCs w:val="20"/>
    </w:rPr>
  </w:style>
  <w:style w:type="character" w:customStyle="1" w:styleId="TextkomenteChar">
    <w:name w:val="Text komentáře Char"/>
    <w:basedOn w:val="Standardnpsmoodstavce"/>
    <w:link w:val="Textkomente"/>
    <w:uiPriority w:val="99"/>
    <w:semiHidden/>
    <w:rsid w:val="00B20F24"/>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uiPriority w:val="99"/>
    <w:semiHidden/>
    <w:unhideWhenUsed/>
    <w:rsid w:val="00B20F24"/>
    <w:rPr>
      <w:b/>
      <w:bCs/>
    </w:rPr>
  </w:style>
  <w:style w:type="character" w:customStyle="1" w:styleId="PedmtkomenteChar">
    <w:name w:val="Předmět komentáře Char"/>
    <w:basedOn w:val="TextkomenteChar"/>
    <w:link w:val="Pedmtkomente"/>
    <w:uiPriority w:val="99"/>
    <w:semiHidden/>
    <w:rsid w:val="00B20F24"/>
    <w:rPr>
      <w:rFonts w:ascii="Calibri" w:eastAsia="Times New Roman" w:hAnsi="Calibri" w:cs="Times New Roman"/>
      <w:b/>
      <w:bCs/>
      <w:sz w:val="20"/>
      <w:szCs w:val="20"/>
      <w:lang w:eastAsia="cs-CZ"/>
    </w:rPr>
  </w:style>
  <w:style w:type="paragraph" w:styleId="Textbubliny">
    <w:name w:val="Balloon Text"/>
    <w:basedOn w:val="Normln"/>
    <w:link w:val="TextbublinyChar"/>
    <w:uiPriority w:val="99"/>
    <w:semiHidden/>
    <w:unhideWhenUsed/>
    <w:rsid w:val="00B20F24"/>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20F24"/>
    <w:rPr>
      <w:rFonts w:ascii="Segoe UI" w:eastAsia="Times New Roman" w:hAnsi="Segoe UI" w:cs="Segoe UI"/>
      <w:sz w:val="18"/>
      <w:szCs w:val="18"/>
      <w:lang w:eastAsia="cs-CZ"/>
    </w:rPr>
  </w:style>
  <w:style w:type="character" w:styleId="Hypertextovodkaz">
    <w:name w:val="Hyperlink"/>
    <w:basedOn w:val="Standardnpsmoodstavce"/>
    <w:uiPriority w:val="99"/>
    <w:unhideWhenUsed/>
    <w:rsid w:val="00941AF6"/>
    <w:rPr>
      <w:color w:val="0563C1" w:themeColor="hyperlink"/>
      <w:u w:val="single"/>
    </w:rPr>
  </w:style>
  <w:style w:type="character" w:customStyle="1" w:styleId="UnresolvedMention">
    <w:name w:val="Unresolved Mention"/>
    <w:basedOn w:val="Standardnpsmoodstavce"/>
    <w:uiPriority w:val="99"/>
    <w:semiHidden/>
    <w:unhideWhenUsed/>
    <w:rsid w:val="00941AF6"/>
    <w:rPr>
      <w:color w:val="605E5C"/>
      <w:shd w:val="clear" w:color="auto" w:fill="E1DFDD"/>
    </w:rPr>
  </w:style>
  <w:style w:type="table" w:styleId="Mkatabulky">
    <w:name w:val="Table Grid"/>
    <w:basedOn w:val="Normlntabulka"/>
    <w:uiPriority w:val="39"/>
    <w:rsid w:val="00D16E98"/>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A106D4"/>
    <w:rPr>
      <w:rFonts w:ascii="Times New Roman" w:eastAsia="Times New Roman" w:hAnsi="Times New Roman" w:cs="Times New Roman"/>
      <w:b/>
      <w:bCs/>
      <w:sz w:val="36"/>
      <w:szCs w:val="36"/>
      <w:lang w:eastAsia="cs-CZ"/>
    </w:rPr>
  </w:style>
  <w:style w:type="character" w:styleId="Sledovanodkaz">
    <w:name w:val="FollowedHyperlink"/>
    <w:basedOn w:val="Standardnpsmoodstavce"/>
    <w:uiPriority w:val="99"/>
    <w:semiHidden/>
    <w:unhideWhenUsed/>
    <w:rsid w:val="004E32C0"/>
    <w:rPr>
      <w:color w:val="954F72" w:themeColor="followedHyperlink"/>
      <w:u w:val="single"/>
    </w:rPr>
  </w:style>
  <w:style w:type="character" w:customStyle="1" w:styleId="Nadpis1Char">
    <w:name w:val="Nadpis 1 Char"/>
    <w:basedOn w:val="Standardnpsmoodstavce"/>
    <w:link w:val="Nadpis1"/>
    <w:uiPriority w:val="9"/>
    <w:rsid w:val="00A51DED"/>
    <w:rPr>
      <w:rFonts w:asciiTheme="majorHAnsi" w:eastAsiaTheme="majorEastAsia" w:hAnsiTheme="majorHAnsi" w:cstheme="majorBidi"/>
      <w:color w:val="2F5496" w:themeColor="accent1" w:themeShade="BF"/>
      <w:sz w:val="32"/>
      <w:szCs w:val="32"/>
      <w:lang w:eastAsia="cs-CZ"/>
    </w:rPr>
  </w:style>
  <w:style w:type="paragraph" w:customStyle="1" w:styleId="Default">
    <w:name w:val="Default"/>
    <w:rsid w:val="006B568D"/>
    <w:pPr>
      <w:autoSpaceDE w:val="0"/>
      <w:autoSpaceDN w:val="0"/>
      <w:adjustRightInd w:val="0"/>
    </w:pPr>
    <w:rPr>
      <w:rFonts w:ascii="Arial" w:eastAsiaTheme="minorEastAsia" w:hAnsi="Arial" w:cs="Arial"/>
      <w:color w:val="000000"/>
      <w:sz w:val="24"/>
      <w:szCs w:val="24"/>
    </w:rPr>
  </w:style>
  <w:style w:type="paragraph" w:styleId="Zhlav">
    <w:name w:val="header"/>
    <w:basedOn w:val="Normln"/>
    <w:link w:val="ZhlavChar"/>
    <w:uiPriority w:val="99"/>
    <w:unhideWhenUsed/>
    <w:rsid w:val="006B56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568D"/>
    <w:rPr>
      <w:rFonts w:ascii="Calibri" w:eastAsia="Times New Roman" w:hAnsi="Calibri" w:cs="Times New Roman"/>
      <w:lang w:eastAsia="cs-CZ"/>
    </w:rPr>
  </w:style>
  <w:style w:type="paragraph" w:styleId="Zpat">
    <w:name w:val="footer"/>
    <w:basedOn w:val="Normln"/>
    <w:link w:val="ZpatChar"/>
    <w:uiPriority w:val="99"/>
    <w:unhideWhenUsed/>
    <w:rsid w:val="006B568D"/>
    <w:pPr>
      <w:tabs>
        <w:tab w:val="center" w:pos="4536"/>
        <w:tab w:val="right" w:pos="9072"/>
      </w:tabs>
      <w:spacing w:after="0" w:line="240" w:lineRule="auto"/>
    </w:pPr>
  </w:style>
  <w:style w:type="character" w:customStyle="1" w:styleId="ZpatChar">
    <w:name w:val="Zápatí Char"/>
    <w:basedOn w:val="Standardnpsmoodstavce"/>
    <w:link w:val="Zpat"/>
    <w:uiPriority w:val="99"/>
    <w:rsid w:val="006B568D"/>
    <w:rPr>
      <w:rFonts w:ascii="Calibri" w:eastAsia="Times New Roman" w:hAnsi="Calibri"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3204488">
      <w:bodyDiv w:val="1"/>
      <w:marLeft w:val="0"/>
      <w:marRight w:val="0"/>
      <w:marTop w:val="0"/>
      <w:marBottom w:val="0"/>
      <w:divBdr>
        <w:top w:val="none" w:sz="0" w:space="0" w:color="auto"/>
        <w:left w:val="none" w:sz="0" w:space="0" w:color="auto"/>
        <w:bottom w:val="none" w:sz="0" w:space="0" w:color="auto"/>
        <w:right w:val="none" w:sz="0" w:space="0" w:color="auto"/>
      </w:divBdr>
    </w:div>
    <w:div w:id="963193175">
      <w:bodyDiv w:val="1"/>
      <w:marLeft w:val="0"/>
      <w:marRight w:val="0"/>
      <w:marTop w:val="0"/>
      <w:marBottom w:val="0"/>
      <w:divBdr>
        <w:top w:val="none" w:sz="0" w:space="0" w:color="auto"/>
        <w:left w:val="none" w:sz="0" w:space="0" w:color="auto"/>
        <w:bottom w:val="none" w:sz="0" w:space="0" w:color="auto"/>
        <w:right w:val="none" w:sz="0" w:space="0" w:color="auto"/>
      </w:divBdr>
    </w:div>
    <w:div w:id="1041440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16/09/relationships/commentsIds" Target="commentsIds.xml"/><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cssz.cz" TargetMode="External"/><Relationship Id="rId24" Type="http://schemas.openxmlformats.org/officeDocument/2006/relationships/image" Target="media/image17.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mailto:posta.ipzs@cssz.cz" TargetMode="External"/><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4</Pages>
  <Words>718</Words>
  <Characters>4239</Characters>
  <Application>Microsoft Office Word</Application>
  <DocSecurity>0</DocSecurity>
  <Lines>35</Lines>
  <Paragraphs>9</Paragraphs>
  <ScaleCrop>false</ScaleCrop>
  <HeadingPairs>
    <vt:vector size="2" baseType="variant">
      <vt:variant>
        <vt:lpstr>Název</vt:lpstr>
      </vt:variant>
      <vt:variant>
        <vt:i4>1</vt:i4>
      </vt:variant>
    </vt:vector>
  </HeadingPairs>
  <TitlesOfParts>
    <vt:vector size="1" baseType="lpstr">
      <vt:lpstr/>
    </vt:vector>
  </TitlesOfParts>
  <Company>ÚZSVM</Company>
  <LinksUpToDate>false</LinksUpToDate>
  <CharactersWithSpaces>4948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Grendelová Michaela</dc:creator>
  <cp:keywords/>
  <dc:description/>
  <cp:lastModifiedBy>Holíková Jitka (ČSSZ XB)</cp:lastModifiedBy>
  <cp:revision>20</cp:revision>
  <dcterms:created xsi:type="dcterms:W3CDTF">2024-02-19T09:00:00Z</dcterms:created>
  <dcterms:modified xsi:type="dcterms:W3CDTF">2024-03-18T15:04:00Z</dcterms:modified>
</cp:coreProperties>
</file>