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F01859" w14:textId="2FDDC59F" w:rsidR="007D6900" w:rsidRDefault="00DA5897" w:rsidP="007D6900">
      <w:pPr>
        <w:widowControl w:val="0"/>
        <w:autoSpaceDE w:val="0"/>
        <w:autoSpaceDN w:val="0"/>
        <w:adjustRightInd w:val="0"/>
        <w:spacing w:after="0" w:line="240" w:lineRule="auto"/>
        <w:jc w:val="center"/>
      </w:pPr>
      <w:r>
        <w:rPr>
          <w:rFonts w:cs="Calibri"/>
          <w:color w:val="000000"/>
          <w:sz w:val="24"/>
          <w:szCs w:val="24"/>
        </w:rPr>
        <w:t xml:space="preserve"> </w:t>
      </w:r>
      <w:r w:rsidR="007D6900" w:rsidRPr="008C1BD6">
        <w:rPr>
          <w:noProof/>
        </w:rPr>
        <w:drawing>
          <wp:inline distT="0" distB="0" distL="0" distR="0" wp14:anchorId="636BC3CF" wp14:editId="3843D0B7">
            <wp:extent cx="721360" cy="721360"/>
            <wp:effectExtent l="0" t="0" r="254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900">
        <w:rPr>
          <w:rFonts w:cs="Calibri"/>
          <w:color w:val="000000"/>
          <w:sz w:val="24"/>
          <w:szCs w:val="24"/>
        </w:rPr>
        <w:t xml:space="preserve"> </w:t>
      </w:r>
      <w:r w:rsidR="007D6900">
        <w:t xml:space="preserve"> </w:t>
      </w:r>
    </w:p>
    <w:p w14:paraId="4FE2C69A" w14:textId="77777777" w:rsidR="007D6900" w:rsidRDefault="007D6900" w:rsidP="007D6900">
      <w:pPr>
        <w:widowControl w:val="0"/>
        <w:autoSpaceDE w:val="0"/>
        <w:autoSpaceDN w:val="0"/>
        <w:adjustRightInd w:val="0"/>
        <w:spacing w:after="0" w:line="240" w:lineRule="auto"/>
        <w:ind w:left="4623"/>
        <w:rPr>
          <w:rFonts w:ascii="Arial" w:hAnsi="Arial" w:cs="Arial"/>
          <w:sz w:val="24"/>
          <w:szCs w:val="24"/>
        </w:rPr>
      </w:pPr>
    </w:p>
    <w:p w14:paraId="49E9EB99" w14:textId="77777777" w:rsidR="007D6900" w:rsidRDefault="007D6900" w:rsidP="007D6900">
      <w:pPr>
        <w:widowControl w:val="0"/>
        <w:autoSpaceDE w:val="0"/>
        <w:autoSpaceDN w:val="0"/>
        <w:adjustRightInd w:val="0"/>
        <w:spacing w:after="0" w:line="240" w:lineRule="auto"/>
        <w:ind w:left="4623"/>
        <w:rPr>
          <w:rFonts w:ascii="Arial" w:hAnsi="Arial" w:cs="Arial"/>
          <w:sz w:val="24"/>
          <w:szCs w:val="24"/>
        </w:rPr>
      </w:pPr>
    </w:p>
    <w:p w14:paraId="6C9365D4" w14:textId="77777777" w:rsidR="003D23DD" w:rsidRPr="003D23DD" w:rsidRDefault="003D23DD" w:rsidP="003D23DD">
      <w:pPr>
        <w:pStyle w:val="-wm-msonormal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32"/>
          <w:szCs w:val="32"/>
        </w:rPr>
      </w:pPr>
      <w:r w:rsidRPr="003D23DD">
        <w:rPr>
          <w:rFonts w:ascii="Tahoma" w:hAnsi="Tahoma" w:cs="Tahoma"/>
          <w:sz w:val="28"/>
          <w:szCs w:val="28"/>
        </w:rPr>
        <w:t>ÚZEMNÍ SPRÁVA SOCIÁLNÍHO ZABEZPEČENÍ</w:t>
      </w:r>
    </w:p>
    <w:p w14:paraId="6DB65433" w14:textId="77777777" w:rsidR="003D23DD" w:rsidRPr="003D23DD" w:rsidRDefault="003D23DD" w:rsidP="003D23DD">
      <w:pPr>
        <w:pStyle w:val="-wm-msonormal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sz w:val="32"/>
          <w:szCs w:val="32"/>
        </w:rPr>
      </w:pPr>
      <w:r w:rsidRPr="003D23DD">
        <w:rPr>
          <w:rFonts w:ascii="Tahoma" w:hAnsi="Tahoma" w:cs="Tahoma"/>
          <w:sz w:val="28"/>
          <w:szCs w:val="28"/>
        </w:rPr>
        <w:t>PRO JIHOČESKÝ KRAJ, PLZEŇSKÝ KRAJ A KARLOVARSKÝ KRAJ</w:t>
      </w:r>
    </w:p>
    <w:p w14:paraId="664088FA" w14:textId="77777777" w:rsidR="003D23DD" w:rsidRDefault="003D23DD" w:rsidP="003D23DD">
      <w:pPr>
        <w:pStyle w:val="-wm-msonormal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color w:val="000000"/>
          <w:shd w:val="clear" w:color="auto" w:fill="FFFFFF"/>
        </w:rPr>
      </w:pPr>
    </w:p>
    <w:p w14:paraId="393F5509" w14:textId="05E967D2" w:rsidR="00A106D4" w:rsidRPr="003D23DD" w:rsidRDefault="003D23DD" w:rsidP="003D23DD">
      <w:pPr>
        <w:pStyle w:val="-wm-msonormal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3D23DD">
        <w:rPr>
          <w:rFonts w:ascii="Tahoma" w:hAnsi="Tahoma" w:cs="Tahoma"/>
          <w:color w:val="000000"/>
          <w:shd w:val="clear" w:color="auto" w:fill="FFFFFF"/>
        </w:rPr>
        <w:t>Lobezská 12, 303 81 Plzeň</w:t>
      </w:r>
    </w:p>
    <w:p w14:paraId="30644DE7" w14:textId="40AFDFA1" w:rsidR="007D6900" w:rsidRPr="00A106D4" w:rsidRDefault="007D6900" w:rsidP="007D6900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Tahoma" w:hAnsi="Tahoma" w:cs="Tahoma"/>
          <w:sz w:val="24"/>
          <w:szCs w:val="24"/>
        </w:rPr>
      </w:pPr>
    </w:p>
    <w:p w14:paraId="084AE327" w14:textId="197B5AA8" w:rsidR="00150855" w:rsidRPr="00A106D4" w:rsidRDefault="006B5FBA" w:rsidP="00150855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Tahoma" w:hAnsi="Tahoma" w:cs="Tahoma"/>
          <w:sz w:val="24"/>
          <w:szCs w:val="24"/>
        </w:rPr>
      </w:pPr>
      <w:r w:rsidRPr="00A106D4">
        <w:rPr>
          <w:rFonts w:ascii="Tahoma" w:hAnsi="Tahoma" w:cs="Tahoma"/>
          <w:b/>
          <w:bCs/>
          <w:color w:val="000000"/>
          <w:sz w:val="24"/>
          <w:szCs w:val="24"/>
        </w:rPr>
        <w:t xml:space="preserve">Kontakty </w:t>
      </w:r>
    </w:p>
    <w:tbl>
      <w:tblPr>
        <w:tblStyle w:val="Mkatabulky"/>
        <w:tblpPr w:leftFromText="141" w:rightFromText="141" w:vertAnchor="text" w:horzAnchor="margin" w:tblpY="69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8505"/>
      </w:tblGrid>
      <w:tr w:rsidR="00D16E98" w:rsidRPr="00A106D4" w14:paraId="610A583B" w14:textId="77777777" w:rsidTr="009A5A31">
        <w:trPr>
          <w:trHeight w:val="428"/>
        </w:trPr>
        <w:tc>
          <w:tcPr>
            <w:tcW w:w="567" w:type="dxa"/>
            <w:vAlign w:val="center"/>
            <w:hideMark/>
          </w:tcPr>
          <w:p w14:paraId="593D9C5D" w14:textId="77777777" w:rsidR="00D16E98" w:rsidRPr="00A106D4" w:rsidRDefault="00D16E98" w:rsidP="009A5A31">
            <w:pPr>
              <w:spacing w:line="20" w:lineRule="atLeast"/>
              <w:rPr>
                <w:rFonts w:ascii="Tahoma" w:hAnsi="Tahoma" w:cs="Tahoma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A106D4">
              <w:rPr>
                <w:rFonts w:ascii="Tahoma" w:hAnsi="Tahoma" w:cs="Tahoma"/>
                <w:noProof/>
              </w:rPr>
              <w:drawing>
                <wp:anchor distT="0" distB="0" distL="114300" distR="114300" simplePos="0" relativeHeight="251663360" behindDoc="0" locked="0" layoutInCell="1" allowOverlap="1" wp14:anchorId="4EA6C364" wp14:editId="6EA2B16F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36830</wp:posOffset>
                  </wp:positionV>
                  <wp:extent cx="222885" cy="222885"/>
                  <wp:effectExtent l="0" t="0" r="5715" b="5715"/>
                  <wp:wrapNone/>
                  <wp:docPr id="9" name="Obrázek 9" descr="tele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" descr="tele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vAlign w:val="center"/>
            <w:hideMark/>
          </w:tcPr>
          <w:p w14:paraId="2BA4818A" w14:textId="7EFF1995" w:rsidR="00D16E98" w:rsidRPr="003D23DD" w:rsidRDefault="00D16E98" w:rsidP="004B7FB9">
            <w:pPr>
              <w:widowControl w:val="0"/>
              <w:autoSpaceDE w:val="0"/>
              <w:autoSpaceDN w:val="0"/>
              <w:adjustRightInd w:val="0"/>
              <w:spacing w:line="20" w:lineRule="atLeast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3D23DD">
              <w:rPr>
                <w:rFonts w:ascii="Tahoma" w:hAnsi="Tahoma" w:cs="Tahoma"/>
                <w:sz w:val="20"/>
                <w:szCs w:val="20"/>
                <w:lang w:eastAsia="en-US"/>
              </w:rPr>
              <w:t>+420 </w:t>
            </w:r>
            <w:r w:rsidR="003D23DD" w:rsidRPr="003D23DD">
              <w:rPr>
                <w:rFonts w:ascii="Tahoma" w:hAnsi="Tahoma" w:cs="Tahoma"/>
                <w:sz w:val="20"/>
                <w:szCs w:val="20"/>
                <w:lang w:eastAsia="en-US"/>
              </w:rPr>
              <w:t>377 426 11</w:t>
            </w:r>
            <w:r w:rsidR="004B7FB9">
              <w:rPr>
                <w:rFonts w:ascii="Tahoma" w:hAnsi="Tahoma" w:cs="Tahoma"/>
                <w:sz w:val="20"/>
                <w:szCs w:val="20"/>
                <w:lang w:eastAsia="en-US"/>
              </w:rPr>
              <w:t>1</w:t>
            </w:r>
          </w:p>
        </w:tc>
      </w:tr>
      <w:tr w:rsidR="00D16E98" w:rsidRPr="00A106D4" w14:paraId="1541E842" w14:textId="77777777" w:rsidTr="009A5A31">
        <w:trPr>
          <w:trHeight w:val="375"/>
        </w:trPr>
        <w:tc>
          <w:tcPr>
            <w:tcW w:w="567" w:type="dxa"/>
            <w:vAlign w:val="center"/>
            <w:hideMark/>
          </w:tcPr>
          <w:p w14:paraId="64E7CC1D" w14:textId="77777777" w:rsidR="00D16E98" w:rsidRPr="00A106D4" w:rsidRDefault="00D16E98" w:rsidP="009A5A31">
            <w:pPr>
              <w:spacing w:line="20" w:lineRule="atLeast"/>
              <w:rPr>
                <w:rFonts w:ascii="Tahoma" w:hAnsi="Tahoma" w:cs="Tahoma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A106D4">
              <w:rPr>
                <w:rFonts w:ascii="Tahoma" w:hAnsi="Tahoma" w:cs="Tahoma"/>
                <w:noProof/>
              </w:rPr>
              <w:drawing>
                <wp:anchor distT="0" distB="0" distL="114300" distR="114300" simplePos="0" relativeHeight="251662336" behindDoc="0" locked="0" layoutInCell="1" allowOverlap="1" wp14:anchorId="727DF4EB" wp14:editId="6529D67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15875</wp:posOffset>
                  </wp:positionV>
                  <wp:extent cx="281940" cy="266700"/>
                  <wp:effectExtent l="0" t="0" r="3810" b="0"/>
                  <wp:wrapNone/>
                  <wp:docPr id="8" name="Obrázek 8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vAlign w:val="center"/>
            <w:hideMark/>
          </w:tcPr>
          <w:p w14:paraId="2B8E57F7" w14:textId="13E09327" w:rsidR="00D16E98" w:rsidRPr="003D23DD" w:rsidRDefault="00D16E98" w:rsidP="009A5A31">
            <w:pPr>
              <w:spacing w:line="20" w:lineRule="atLeast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3D23DD">
              <w:rPr>
                <w:rFonts w:ascii="Tahoma" w:hAnsi="Tahoma" w:cs="Tahoma"/>
                <w:sz w:val="20"/>
                <w:szCs w:val="20"/>
                <w:lang w:eastAsia="en-US"/>
              </w:rPr>
              <w:t>IDDS:</w:t>
            </w:r>
            <w:r w:rsidRPr="003D23DD">
              <w:rPr>
                <w:rFonts w:ascii="Tahoma" w:hAnsi="Tahoma" w:cs="Tahoma"/>
                <w:color w:val="212529"/>
                <w:sz w:val="20"/>
                <w:szCs w:val="20"/>
                <w:shd w:val="clear" w:color="auto" w:fill="FFFFFF"/>
                <w:lang w:eastAsia="en-US"/>
              </w:rPr>
              <w:t xml:space="preserve"> </w:t>
            </w:r>
            <w:r w:rsidR="003D23DD" w:rsidRPr="003D23DD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</w:rPr>
              <w:t>x4rd4te</w:t>
            </w:r>
          </w:p>
          <w:p w14:paraId="0ED179FF" w14:textId="673492AE" w:rsidR="00D16E98" w:rsidRPr="003D23DD" w:rsidRDefault="00D16E98" w:rsidP="004B7FB9">
            <w:pPr>
              <w:spacing w:line="20" w:lineRule="atLeast"/>
              <w:rPr>
                <w:rFonts w:ascii="Tahoma" w:hAnsi="Tahoma" w:cs="Tahoma"/>
                <w:sz w:val="20"/>
                <w:szCs w:val="20"/>
                <w:lang w:eastAsia="en-US"/>
              </w:rPr>
            </w:pPr>
            <w:r w:rsidRPr="003D23DD">
              <w:rPr>
                <w:rFonts w:ascii="Tahoma" w:hAnsi="Tahoma" w:cs="Tahoma"/>
                <w:sz w:val="20"/>
                <w:szCs w:val="20"/>
                <w:lang w:eastAsia="en-US"/>
              </w:rPr>
              <w:t>e-</w:t>
            </w:r>
            <w:r w:rsidRPr="004B7FB9">
              <w:rPr>
                <w:rFonts w:ascii="Tahoma" w:hAnsi="Tahoma" w:cs="Tahoma"/>
                <w:sz w:val="20"/>
                <w:szCs w:val="20"/>
                <w:lang w:eastAsia="en-US"/>
              </w:rPr>
              <w:t xml:space="preserve">podatelna: </w:t>
            </w:r>
            <w:r w:rsidR="004B7FB9" w:rsidRPr="004B7FB9">
              <w:rPr>
                <w:rFonts w:ascii="Tahoma" w:hAnsi="Tahoma" w:cs="Tahoma"/>
                <w:sz w:val="20"/>
                <w:szCs w:val="20"/>
                <w:lang w:eastAsia="en-US"/>
              </w:rPr>
              <w:t>posta</w:t>
            </w:r>
            <w:r w:rsidR="004B7FB9">
              <w:rPr>
                <w:rFonts w:ascii="Tahoma" w:hAnsi="Tahoma" w:cs="Tahoma"/>
                <w:sz w:val="20"/>
                <w:szCs w:val="20"/>
                <w:lang w:eastAsia="en-US"/>
              </w:rPr>
              <w:t>.xp@cssz.cz</w:t>
            </w:r>
          </w:p>
        </w:tc>
      </w:tr>
      <w:tr w:rsidR="00D16E98" w:rsidRPr="00A106D4" w14:paraId="0A0A77E8" w14:textId="77777777" w:rsidTr="009A5A31">
        <w:trPr>
          <w:trHeight w:val="467"/>
        </w:trPr>
        <w:tc>
          <w:tcPr>
            <w:tcW w:w="567" w:type="dxa"/>
            <w:vAlign w:val="center"/>
            <w:hideMark/>
          </w:tcPr>
          <w:p w14:paraId="1C77DD6F" w14:textId="77777777" w:rsidR="00D16E98" w:rsidRPr="00A106D4" w:rsidRDefault="00D16E98" w:rsidP="009A5A31">
            <w:pPr>
              <w:spacing w:line="20" w:lineRule="atLeast"/>
              <w:rPr>
                <w:rFonts w:ascii="Tahoma" w:hAnsi="Tahoma" w:cs="Tahoma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A106D4">
              <w:rPr>
                <w:rFonts w:ascii="Tahoma" w:hAnsi="Tahoma" w:cs="Tahoma"/>
                <w:noProof/>
              </w:rPr>
              <w:drawing>
                <wp:anchor distT="0" distB="0" distL="114300" distR="114300" simplePos="0" relativeHeight="251661312" behindDoc="0" locked="0" layoutInCell="1" allowOverlap="1" wp14:anchorId="1115F0F2" wp14:editId="11C9399A">
                  <wp:simplePos x="0" y="0"/>
                  <wp:positionH relativeFrom="column">
                    <wp:posOffset>-55245</wp:posOffset>
                  </wp:positionH>
                  <wp:positionV relativeFrom="page">
                    <wp:posOffset>43815</wp:posOffset>
                  </wp:positionV>
                  <wp:extent cx="229870" cy="229870"/>
                  <wp:effectExtent l="0" t="0" r="0" b="0"/>
                  <wp:wrapNone/>
                  <wp:docPr id="7" name="Obrázek 7" descr="W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 descr="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" cy="22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vAlign w:val="center"/>
            <w:hideMark/>
          </w:tcPr>
          <w:p w14:paraId="3D769A4E" w14:textId="787EE9EB" w:rsidR="00D16E98" w:rsidRPr="003D23DD" w:rsidRDefault="004908C0" w:rsidP="0028778B">
            <w:pPr>
              <w:widowControl w:val="0"/>
              <w:autoSpaceDE w:val="0"/>
              <w:autoSpaceDN w:val="0"/>
              <w:adjustRightInd w:val="0"/>
              <w:spacing w:line="20" w:lineRule="atLeast"/>
              <w:rPr>
                <w:rFonts w:ascii="Tahoma" w:hAnsi="Tahoma" w:cs="Tahoma"/>
                <w:b/>
                <w:bCs/>
                <w:color w:val="000000"/>
                <w:sz w:val="20"/>
                <w:szCs w:val="20"/>
                <w:lang w:eastAsia="en-US"/>
              </w:rPr>
            </w:pPr>
            <w:hyperlink r:id="rId9" w:history="1">
              <w:r w:rsidR="0028778B" w:rsidRPr="003D23DD">
                <w:rPr>
                  <w:rStyle w:val="Hypertextovodkaz"/>
                  <w:rFonts w:ascii="Tahoma" w:hAnsi="Tahoma" w:cs="Tahoma"/>
                  <w:sz w:val="20"/>
                  <w:szCs w:val="20"/>
                  <w:lang w:eastAsia="en-US"/>
                </w:rPr>
                <w:t>www.cssz.cz</w:t>
              </w:r>
            </w:hyperlink>
          </w:p>
        </w:tc>
      </w:tr>
    </w:tbl>
    <w:p w14:paraId="24A90734" w14:textId="0386100A" w:rsidR="00D16E98" w:rsidRPr="00221E38" w:rsidRDefault="00D16E98" w:rsidP="00221E38">
      <w:pPr>
        <w:widowControl w:val="0"/>
        <w:autoSpaceDE w:val="0"/>
        <w:autoSpaceDN w:val="0"/>
        <w:adjustRightInd w:val="0"/>
        <w:spacing w:before="48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130D75A1" w14:textId="2C51A58A" w:rsidR="007D6900" w:rsidRPr="00A106D4" w:rsidRDefault="007D6900" w:rsidP="007D6900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Tahoma" w:hAnsi="Tahoma" w:cs="Tahoma"/>
          <w:sz w:val="24"/>
          <w:szCs w:val="24"/>
        </w:rPr>
      </w:pPr>
      <w:r w:rsidRPr="00A106D4">
        <w:rPr>
          <w:rFonts w:ascii="Tahoma" w:hAnsi="Tahoma" w:cs="Tahoma"/>
          <w:b/>
          <w:bCs/>
          <w:color w:val="000000"/>
          <w:sz w:val="24"/>
          <w:szCs w:val="24"/>
        </w:rPr>
        <w:t xml:space="preserve">Popis objektu </w:t>
      </w:r>
    </w:p>
    <w:p w14:paraId="618CE011" w14:textId="77777777" w:rsidR="00221E38" w:rsidRDefault="00221E38" w:rsidP="00221E38">
      <w:pPr>
        <w:widowControl w:val="0"/>
        <w:autoSpaceDE w:val="0"/>
        <w:autoSpaceDN w:val="0"/>
        <w:adjustRightInd w:val="0"/>
        <w:spacing w:before="48" w:line="240" w:lineRule="auto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O</w:t>
      </w:r>
      <w:r w:rsidRPr="005A6645">
        <w:rPr>
          <w:rFonts w:ascii="Tahoma" w:hAnsi="Tahoma" w:cs="Tahoma"/>
          <w:color w:val="000000"/>
          <w:sz w:val="20"/>
          <w:szCs w:val="20"/>
        </w:rPr>
        <w:t>bjekt je využíván jako administrativní budova sloužící pro výkon činnosti ČSSZ</w:t>
      </w:r>
      <w:r>
        <w:rPr>
          <w:rFonts w:ascii="Tahoma" w:hAnsi="Tahoma" w:cs="Tahoma"/>
          <w:color w:val="000000"/>
          <w:sz w:val="20"/>
          <w:szCs w:val="20"/>
        </w:rPr>
        <w:t>.</w:t>
      </w:r>
    </w:p>
    <w:p w14:paraId="13CE5C92" w14:textId="747CD659" w:rsidR="00B92786" w:rsidRPr="00A106D4" w:rsidRDefault="00221E38" w:rsidP="00221E38">
      <w:pPr>
        <w:widowControl w:val="0"/>
        <w:autoSpaceDE w:val="0"/>
        <w:autoSpaceDN w:val="0"/>
        <w:adjustRightInd w:val="0"/>
        <w:spacing w:before="48" w:after="0" w:line="240" w:lineRule="auto"/>
        <w:rPr>
          <w:rFonts w:ascii="Tahoma" w:hAnsi="Tahoma" w:cs="Tahoma"/>
          <w:sz w:val="24"/>
          <w:szCs w:val="24"/>
        </w:rPr>
      </w:pPr>
      <w:r w:rsidRPr="004B7FB9">
        <w:rPr>
          <w:rFonts w:ascii="Tahoma" w:hAnsi="Tahoma" w:cs="Tahoma"/>
          <w:color w:val="000000"/>
          <w:sz w:val="20"/>
          <w:szCs w:val="20"/>
        </w:rPr>
        <w:t>Objekt je veřejnosti přístupný.</w:t>
      </w:r>
    </w:p>
    <w:p w14:paraId="541F868B" w14:textId="77777777" w:rsidR="00D16E98" w:rsidRPr="00A106D4" w:rsidRDefault="00D16E98" w:rsidP="007D6900">
      <w:pPr>
        <w:widowControl w:val="0"/>
        <w:autoSpaceDE w:val="0"/>
        <w:autoSpaceDN w:val="0"/>
        <w:adjustRightInd w:val="0"/>
        <w:spacing w:before="48" w:after="0" w:line="240" w:lineRule="auto"/>
        <w:rPr>
          <w:rFonts w:ascii="Tahoma" w:hAnsi="Tahoma" w:cs="Tahoma"/>
          <w:sz w:val="24"/>
          <w:szCs w:val="24"/>
        </w:rPr>
      </w:pPr>
    </w:p>
    <w:p w14:paraId="6EC21A10" w14:textId="77777777" w:rsidR="007D6900" w:rsidRPr="00A106D4" w:rsidRDefault="007D6900" w:rsidP="007D6900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Tahoma" w:hAnsi="Tahoma" w:cs="Tahoma"/>
          <w:sz w:val="24"/>
          <w:szCs w:val="24"/>
        </w:rPr>
      </w:pPr>
      <w:r w:rsidRPr="00A106D4">
        <w:rPr>
          <w:rFonts w:ascii="Tahoma" w:hAnsi="Tahoma" w:cs="Tahoma"/>
          <w:b/>
          <w:bCs/>
          <w:color w:val="000000"/>
          <w:sz w:val="24"/>
          <w:szCs w:val="24"/>
        </w:rPr>
        <w:t xml:space="preserve">Základní přehled přístupnosti </w:t>
      </w:r>
    </w:p>
    <w:p w14:paraId="60CF754E" w14:textId="5B412F86" w:rsidR="007D6900" w:rsidRPr="00A106D4" w:rsidRDefault="007D6900" w:rsidP="007D6900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Tahoma" w:hAnsi="Tahoma" w:cs="Tahoma"/>
          <w:sz w:val="24"/>
          <w:szCs w:val="24"/>
        </w:rPr>
      </w:pPr>
      <w:r w:rsidRPr="00A106D4">
        <w:rPr>
          <w:rFonts w:ascii="Tahoma" w:hAnsi="Tahoma" w:cs="Tahoma"/>
          <w:noProof/>
        </w:rPr>
        <w:drawing>
          <wp:inline distT="0" distB="0" distL="0" distR="0" wp14:anchorId="593B82AB" wp14:editId="73FB5F4F">
            <wp:extent cx="306000" cy="3060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" cy="3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6D4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A106D4">
        <w:rPr>
          <w:rFonts w:ascii="Tahoma" w:hAnsi="Tahoma" w:cs="Tahoma"/>
          <w:noProof/>
        </w:rPr>
        <w:drawing>
          <wp:inline distT="0" distB="0" distL="0" distR="0" wp14:anchorId="2E3E8EBA" wp14:editId="0D845602">
            <wp:extent cx="306000" cy="3060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" cy="3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22E">
        <w:rPr>
          <w:rFonts w:ascii="Tahoma" w:hAnsi="Tahoma" w:cs="Tahoma"/>
        </w:rPr>
        <w:t xml:space="preserve"> </w:t>
      </w:r>
      <w:r w:rsidR="0054322E">
        <w:rPr>
          <w:noProof/>
        </w:rPr>
        <w:drawing>
          <wp:inline distT="0" distB="0" distL="0" distR="0" wp14:anchorId="2CCD9B5F" wp14:editId="6F917F00">
            <wp:extent cx="298633" cy="298633"/>
            <wp:effectExtent l="0" t="0" r="6350" b="635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305" cy="30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322E">
        <w:rPr>
          <w:rFonts w:ascii="Tahoma" w:hAnsi="Tahoma" w:cs="Tahoma"/>
        </w:rPr>
        <w:t xml:space="preserve"> </w:t>
      </w:r>
      <w:r w:rsidR="0054322E">
        <w:rPr>
          <w:noProof/>
        </w:rPr>
        <w:drawing>
          <wp:inline distT="0" distB="0" distL="0" distR="0" wp14:anchorId="3E908686" wp14:editId="64544A91">
            <wp:extent cx="295990" cy="298477"/>
            <wp:effectExtent l="0" t="0" r="8890" b="635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745" cy="31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322E">
        <w:rPr>
          <w:rFonts w:ascii="Tahoma" w:hAnsi="Tahoma" w:cs="Tahoma"/>
        </w:rPr>
        <w:t xml:space="preserve"> </w:t>
      </w:r>
      <w:r w:rsidR="0054322E">
        <w:rPr>
          <w:noProof/>
        </w:rPr>
        <w:drawing>
          <wp:inline distT="0" distB="0" distL="0" distR="0" wp14:anchorId="4A0CC371" wp14:editId="7B84BA7E">
            <wp:extent cx="290136" cy="29509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2969" cy="30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4C3C">
        <w:rPr>
          <w:rFonts w:ascii="Tahoma" w:hAnsi="Tahoma" w:cs="Tahoma"/>
        </w:rPr>
        <w:t xml:space="preserve"> </w:t>
      </w:r>
      <w:r w:rsidR="00804C3C">
        <w:rPr>
          <w:noProof/>
        </w:rPr>
        <w:drawing>
          <wp:inline distT="0" distB="0" distL="0" distR="0" wp14:anchorId="4454F6EB" wp14:editId="69CBD2EC">
            <wp:extent cx="285750" cy="283307"/>
            <wp:effectExtent l="0" t="0" r="0" b="254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6A94">
        <w:rPr>
          <w:rFonts w:ascii="Tahoma" w:hAnsi="Tahoma" w:cs="Tahoma"/>
        </w:rPr>
        <w:t xml:space="preserve"> </w:t>
      </w:r>
      <w:r w:rsidR="004B7FB9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171ABD48" wp14:editId="5AD65DBF">
            <wp:extent cx="285750" cy="2857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stupnost2-05.1_vedlejsi_vstup.1920x1920.fit.q8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41332" w14:textId="587968EC" w:rsidR="00B20F24" w:rsidRPr="00A106D4" w:rsidRDefault="00B20F24" w:rsidP="007D6900">
      <w:pPr>
        <w:widowControl w:val="0"/>
        <w:autoSpaceDE w:val="0"/>
        <w:autoSpaceDN w:val="0"/>
        <w:adjustRightInd w:val="0"/>
        <w:spacing w:after="0" w:line="240" w:lineRule="auto"/>
        <w:ind w:firstLine="566"/>
        <w:rPr>
          <w:rFonts w:ascii="Tahoma" w:hAnsi="Tahoma" w:cs="Tahoma"/>
          <w:noProof/>
        </w:rPr>
      </w:pPr>
    </w:p>
    <w:p w14:paraId="5132F7F4" w14:textId="77777777" w:rsidR="0054322E" w:rsidRPr="00A106D4" w:rsidRDefault="0054322E" w:rsidP="007D6900">
      <w:pPr>
        <w:widowControl w:val="0"/>
        <w:autoSpaceDE w:val="0"/>
        <w:autoSpaceDN w:val="0"/>
        <w:adjustRightInd w:val="0"/>
        <w:spacing w:after="0" w:line="240" w:lineRule="auto"/>
        <w:ind w:firstLine="566"/>
        <w:rPr>
          <w:rFonts w:ascii="Tahoma" w:hAnsi="Tahoma" w:cs="Tahoma"/>
          <w:noProof/>
        </w:rPr>
      </w:pPr>
    </w:p>
    <w:p w14:paraId="0FF1212F" w14:textId="77777777" w:rsidR="007D6900" w:rsidRDefault="007D6900" w:rsidP="007D6900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Tahoma" w:hAnsi="Tahoma" w:cs="Tahoma"/>
          <w:b/>
          <w:bCs/>
          <w:color w:val="000000"/>
          <w:sz w:val="24"/>
          <w:szCs w:val="24"/>
        </w:rPr>
      </w:pPr>
      <w:r w:rsidRPr="00A106D4">
        <w:rPr>
          <w:rFonts w:ascii="Tahoma" w:hAnsi="Tahoma" w:cs="Tahoma"/>
          <w:b/>
          <w:bCs/>
          <w:color w:val="000000"/>
          <w:sz w:val="24"/>
          <w:szCs w:val="24"/>
        </w:rPr>
        <w:t xml:space="preserve">Uživatelský popis </w:t>
      </w:r>
    </w:p>
    <w:p w14:paraId="1E0BCC33" w14:textId="136062FE" w:rsidR="00AD1903" w:rsidRDefault="00AD1903" w:rsidP="007D6900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Tahoma" w:hAnsi="Tahoma" w:cs="Tahoma"/>
          <w:color w:val="000000"/>
          <w:sz w:val="20"/>
          <w:szCs w:val="20"/>
        </w:rPr>
      </w:pPr>
      <w:r w:rsidRPr="00AD1903">
        <w:rPr>
          <w:rFonts w:ascii="Tahoma" w:hAnsi="Tahoma" w:cs="Tahoma"/>
          <w:color w:val="000000"/>
          <w:sz w:val="20"/>
          <w:szCs w:val="20"/>
        </w:rPr>
        <w:t>Budova</w:t>
      </w:r>
      <w:r>
        <w:rPr>
          <w:rFonts w:ascii="Tahoma" w:hAnsi="Tahoma" w:cs="Tahoma"/>
          <w:color w:val="000000"/>
          <w:sz w:val="20"/>
          <w:szCs w:val="20"/>
        </w:rPr>
        <w:t xml:space="preserve"> v ulici Lobezská o 5. NP má čtyři vchody. </w:t>
      </w:r>
      <w:r w:rsidR="00EC3E03">
        <w:rPr>
          <w:rFonts w:ascii="Tahoma" w:hAnsi="Tahoma" w:cs="Tahoma"/>
          <w:color w:val="000000"/>
          <w:sz w:val="20"/>
          <w:szCs w:val="20"/>
        </w:rPr>
        <w:t>Jeden h</w:t>
      </w:r>
      <w:r>
        <w:rPr>
          <w:rFonts w:ascii="Tahoma" w:hAnsi="Tahoma" w:cs="Tahoma"/>
          <w:color w:val="000000"/>
          <w:sz w:val="20"/>
          <w:szCs w:val="20"/>
        </w:rPr>
        <w:t xml:space="preserve">lavní </w:t>
      </w:r>
      <w:r w:rsidR="00EC3E03">
        <w:rPr>
          <w:rFonts w:ascii="Tahoma" w:hAnsi="Tahoma" w:cs="Tahoma"/>
          <w:color w:val="000000"/>
          <w:sz w:val="20"/>
          <w:szCs w:val="20"/>
        </w:rPr>
        <w:t xml:space="preserve">pro zaměstnance a klienty </w:t>
      </w:r>
      <w:r>
        <w:rPr>
          <w:rFonts w:ascii="Tahoma" w:hAnsi="Tahoma" w:cs="Tahoma"/>
          <w:color w:val="000000"/>
          <w:sz w:val="20"/>
          <w:szCs w:val="20"/>
        </w:rPr>
        <w:t>z ulice Lobezská ze dvora, kde se nachází parkoviště a tři zadní vchody z vnitrobloku. Jednotlivá patra mezi sebou propojuje osobní výtah a po obou stranách chodeb jsou dvě úniková schodiště s únikovými východy do vnitrobloku. Další zadní vchod je pouze pro osoby s omezenou schopností pohybu a je přímým vstupem k výtahu. Upravená toaleta pro tyto osoby se nachází pouze v 2. NP budovy.</w:t>
      </w:r>
      <w:r w:rsidR="00D0249D">
        <w:rPr>
          <w:rFonts w:ascii="Tahoma" w:hAnsi="Tahoma" w:cs="Tahoma"/>
          <w:color w:val="000000"/>
          <w:sz w:val="20"/>
          <w:szCs w:val="20"/>
        </w:rPr>
        <w:t xml:space="preserve"> Pohyb po budově ztěžují požární dveře na každém začátku a konci chodby, proto je doporučován pro imobilní osoby doprovod.</w:t>
      </w:r>
    </w:p>
    <w:p w14:paraId="2ED75F21" w14:textId="77777777" w:rsidR="00AD1903" w:rsidRPr="00AD1903" w:rsidRDefault="00AD1903" w:rsidP="007D6900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3092CE82" w14:textId="4A257BA5" w:rsidR="007D6900" w:rsidRPr="00A106D4" w:rsidRDefault="007D6900" w:rsidP="007D6900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Tahoma" w:hAnsi="Tahoma" w:cs="Tahoma"/>
          <w:sz w:val="24"/>
          <w:szCs w:val="24"/>
        </w:rPr>
      </w:pPr>
      <w:r w:rsidRPr="00A106D4">
        <w:rPr>
          <w:rFonts w:ascii="Tahoma" w:hAnsi="Tahoma" w:cs="Tahoma"/>
          <w:b/>
          <w:bCs/>
          <w:color w:val="000000"/>
          <w:sz w:val="24"/>
          <w:szCs w:val="24"/>
        </w:rPr>
        <w:t xml:space="preserve">Vstup  </w:t>
      </w:r>
    </w:p>
    <w:p w14:paraId="53B248A1" w14:textId="6A314407" w:rsidR="00896CB6" w:rsidRPr="00896CB6" w:rsidRDefault="00896CB6" w:rsidP="00896CB6">
      <w:pPr>
        <w:widowControl w:val="0"/>
        <w:autoSpaceDE w:val="0"/>
        <w:autoSpaceDN w:val="0"/>
        <w:adjustRightInd w:val="0"/>
        <w:spacing w:before="48" w:line="240" w:lineRule="auto"/>
        <w:rPr>
          <w:rFonts w:ascii="Tahoma" w:hAnsi="Tahoma" w:cs="Tahoma"/>
          <w:color w:val="000000"/>
          <w:sz w:val="20"/>
          <w:szCs w:val="20"/>
        </w:rPr>
      </w:pPr>
      <w:r w:rsidRPr="00896CB6">
        <w:rPr>
          <w:rFonts w:ascii="Tahoma" w:hAnsi="Tahoma" w:cs="Tahoma"/>
          <w:color w:val="000000"/>
          <w:sz w:val="20"/>
          <w:szCs w:val="20"/>
        </w:rPr>
        <w:t xml:space="preserve">Povrch komunikace u vstupu do budovy je </w:t>
      </w:r>
      <w:r w:rsidRPr="005A0217">
        <w:rPr>
          <w:rFonts w:ascii="Tahoma" w:hAnsi="Tahoma" w:cs="Tahoma"/>
          <w:color w:val="000000"/>
          <w:sz w:val="20"/>
          <w:szCs w:val="20"/>
        </w:rPr>
        <w:t xml:space="preserve">tvořen </w:t>
      </w:r>
      <w:r w:rsidR="005A0217">
        <w:rPr>
          <w:rFonts w:ascii="Tahoma" w:hAnsi="Tahoma" w:cs="Tahoma"/>
          <w:color w:val="000000"/>
          <w:sz w:val="20"/>
          <w:szCs w:val="20"/>
        </w:rPr>
        <w:t>zámkovou</w:t>
      </w:r>
      <w:r w:rsidRPr="005A0217">
        <w:rPr>
          <w:rFonts w:ascii="Tahoma" w:hAnsi="Tahoma" w:cs="Tahoma"/>
          <w:color w:val="000000"/>
          <w:sz w:val="20"/>
          <w:szCs w:val="20"/>
        </w:rPr>
        <w:t xml:space="preserve"> dlažbou.</w:t>
      </w:r>
    </w:p>
    <w:p w14:paraId="7999276B" w14:textId="41301DDE" w:rsidR="00896CB6" w:rsidRPr="00896CB6" w:rsidRDefault="00896CB6" w:rsidP="00896CB6">
      <w:pPr>
        <w:widowControl w:val="0"/>
        <w:autoSpaceDE w:val="0"/>
        <w:autoSpaceDN w:val="0"/>
        <w:adjustRightInd w:val="0"/>
        <w:spacing w:before="48" w:line="240" w:lineRule="auto"/>
        <w:rPr>
          <w:rFonts w:ascii="Tahoma" w:hAnsi="Tahoma" w:cs="Tahoma"/>
          <w:color w:val="000000"/>
          <w:sz w:val="20"/>
          <w:szCs w:val="20"/>
        </w:rPr>
      </w:pPr>
      <w:r w:rsidRPr="00896CB6">
        <w:rPr>
          <w:rFonts w:ascii="Tahoma" w:hAnsi="Tahoma" w:cs="Tahoma"/>
          <w:color w:val="000000"/>
          <w:sz w:val="20"/>
          <w:szCs w:val="20"/>
        </w:rPr>
        <w:t xml:space="preserve">Budova má </w:t>
      </w:r>
      <w:r w:rsidR="005A0217">
        <w:rPr>
          <w:rFonts w:ascii="Tahoma" w:hAnsi="Tahoma" w:cs="Tahoma"/>
          <w:color w:val="000000"/>
          <w:sz w:val="20"/>
          <w:szCs w:val="20"/>
        </w:rPr>
        <w:t>dva</w:t>
      </w:r>
      <w:r w:rsidRPr="00896CB6">
        <w:rPr>
          <w:rFonts w:ascii="Tahoma" w:hAnsi="Tahoma" w:cs="Tahoma"/>
          <w:color w:val="000000"/>
          <w:sz w:val="20"/>
          <w:szCs w:val="20"/>
        </w:rPr>
        <w:t xml:space="preserve"> vstupy: hlavní ze dvora (z ulice Lobezská)</w:t>
      </w:r>
      <w:r w:rsidR="006D5E8E">
        <w:rPr>
          <w:rFonts w:ascii="Tahoma" w:hAnsi="Tahoma" w:cs="Tahoma"/>
          <w:color w:val="000000"/>
          <w:sz w:val="20"/>
          <w:szCs w:val="20"/>
        </w:rPr>
        <w:t xml:space="preserve">, </w:t>
      </w:r>
      <w:r w:rsidRPr="00896CB6">
        <w:rPr>
          <w:rFonts w:ascii="Tahoma" w:hAnsi="Tahoma" w:cs="Tahoma"/>
          <w:color w:val="000000"/>
          <w:sz w:val="20"/>
          <w:szCs w:val="20"/>
        </w:rPr>
        <w:t xml:space="preserve">a </w:t>
      </w:r>
      <w:r w:rsidR="005A0217">
        <w:rPr>
          <w:rFonts w:ascii="Tahoma" w:hAnsi="Tahoma" w:cs="Tahoma"/>
          <w:color w:val="000000"/>
          <w:sz w:val="20"/>
          <w:szCs w:val="20"/>
        </w:rPr>
        <w:t>druhý</w:t>
      </w:r>
      <w:r w:rsidRPr="00896CB6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A0217">
        <w:rPr>
          <w:rFonts w:ascii="Tahoma" w:hAnsi="Tahoma" w:cs="Tahoma"/>
          <w:b/>
          <w:color w:val="000000"/>
          <w:sz w:val="20"/>
          <w:szCs w:val="20"/>
        </w:rPr>
        <w:t>bezbariérový</w:t>
      </w:r>
      <w:r w:rsidRPr="00896CB6">
        <w:rPr>
          <w:rFonts w:ascii="Tahoma" w:hAnsi="Tahoma" w:cs="Tahoma"/>
          <w:color w:val="000000"/>
          <w:sz w:val="20"/>
          <w:szCs w:val="20"/>
        </w:rPr>
        <w:t xml:space="preserve"> ve vnitrobloku, ke kter</w:t>
      </w:r>
      <w:r w:rsidR="005A0217">
        <w:rPr>
          <w:rFonts w:ascii="Tahoma" w:hAnsi="Tahoma" w:cs="Tahoma"/>
          <w:color w:val="000000"/>
          <w:sz w:val="20"/>
          <w:szCs w:val="20"/>
        </w:rPr>
        <w:t>é</w:t>
      </w:r>
      <w:r w:rsidR="006D5E8E">
        <w:rPr>
          <w:rFonts w:ascii="Tahoma" w:hAnsi="Tahoma" w:cs="Tahoma"/>
          <w:color w:val="000000"/>
          <w:sz w:val="20"/>
          <w:szCs w:val="20"/>
        </w:rPr>
        <w:t>m</w:t>
      </w:r>
      <w:r w:rsidR="005A0217">
        <w:rPr>
          <w:rFonts w:ascii="Tahoma" w:hAnsi="Tahoma" w:cs="Tahoma"/>
          <w:color w:val="000000"/>
          <w:sz w:val="20"/>
          <w:szCs w:val="20"/>
        </w:rPr>
        <w:t>u</w:t>
      </w:r>
      <w:r w:rsidRPr="00896CB6">
        <w:rPr>
          <w:rFonts w:ascii="Tahoma" w:hAnsi="Tahoma" w:cs="Tahoma"/>
          <w:color w:val="000000"/>
          <w:sz w:val="20"/>
          <w:szCs w:val="20"/>
        </w:rPr>
        <w:t xml:space="preserve"> je nutno budovu ČSSZ objet přes ulici Plzeneckou a Guldenerovu.</w:t>
      </w:r>
    </w:p>
    <w:p w14:paraId="038A3966" w14:textId="4436257D" w:rsidR="00896CB6" w:rsidRPr="00896CB6" w:rsidRDefault="00896CB6" w:rsidP="00896CB6">
      <w:pPr>
        <w:widowControl w:val="0"/>
        <w:autoSpaceDE w:val="0"/>
        <w:autoSpaceDN w:val="0"/>
        <w:adjustRightInd w:val="0"/>
        <w:spacing w:before="48" w:line="240" w:lineRule="auto"/>
        <w:rPr>
          <w:rFonts w:ascii="Tahoma" w:hAnsi="Tahoma" w:cs="Tahoma"/>
          <w:color w:val="000000"/>
          <w:sz w:val="20"/>
          <w:szCs w:val="20"/>
        </w:rPr>
      </w:pPr>
      <w:r w:rsidRPr="00896CB6">
        <w:rPr>
          <w:rFonts w:ascii="Tahoma" w:hAnsi="Tahoma" w:cs="Tahoma"/>
          <w:color w:val="000000"/>
          <w:sz w:val="20"/>
          <w:szCs w:val="20"/>
        </w:rPr>
        <w:t>Hlavní</w:t>
      </w:r>
      <w:r w:rsidR="00DA263D">
        <w:rPr>
          <w:rFonts w:ascii="Tahoma" w:hAnsi="Tahoma" w:cs="Tahoma"/>
          <w:color w:val="000000"/>
          <w:sz w:val="20"/>
          <w:szCs w:val="20"/>
        </w:rPr>
        <w:t xml:space="preserve"> vchod do</w:t>
      </w:r>
      <w:r w:rsidRPr="00896CB6">
        <w:rPr>
          <w:rFonts w:ascii="Tahoma" w:hAnsi="Tahoma" w:cs="Tahoma"/>
          <w:color w:val="000000"/>
          <w:sz w:val="20"/>
          <w:szCs w:val="20"/>
        </w:rPr>
        <w:t> budov</w:t>
      </w:r>
      <w:r w:rsidR="00DA263D">
        <w:rPr>
          <w:rFonts w:ascii="Tahoma" w:hAnsi="Tahoma" w:cs="Tahoma"/>
          <w:color w:val="000000"/>
          <w:sz w:val="20"/>
          <w:szCs w:val="20"/>
        </w:rPr>
        <w:t>y</w:t>
      </w:r>
      <w:r w:rsidRPr="00896CB6">
        <w:rPr>
          <w:rFonts w:ascii="Tahoma" w:hAnsi="Tahoma" w:cs="Tahoma"/>
          <w:color w:val="000000"/>
          <w:sz w:val="20"/>
          <w:szCs w:val="20"/>
        </w:rPr>
        <w:t xml:space="preserve"> ČSSZ je z </w:t>
      </w:r>
      <w:r w:rsidR="005A0217">
        <w:rPr>
          <w:rFonts w:ascii="Tahoma" w:hAnsi="Tahoma" w:cs="Tahoma"/>
          <w:color w:val="000000"/>
          <w:sz w:val="20"/>
          <w:szCs w:val="20"/>
        </w:rPr>
        <w:t>ulice Lobezská, kde se nachází</w:t>
      </w:r>
      <w:r w:rsidRPr="00896CB6">
        <w:rPr>
          <w:rFonts w:ascii="Tahoma" w:hAnsi="Tahoma" w:cs="Tahoma"/>
          <w:color w:val="000000"/>
          <w:sz w:val="20"/>
          <w:szCs w:val="20"/>
        </w:rPr>
        <w:t xml:space="preserve"> parkoviště</w:t>
      </w:r>
      <w:r w:rsidR="00DA263D">
        <w:rPr>
          <w:rFonts w:ascii="Tahoma" w:hAnsi="Tahoma" w:cs="Tahoma"/>
          <w:color w:val="000000"/>
          <w:sz w:val="20"/>
          <w:szCs w:val="20"/>
        </w:rPr>
        <w:t xml:space="preserve">. </w:t>
      </w:r>
      <w:r w:rsidRPr="00896CB6">
        <w:rPr>
          <w:rFonts w:ascii="Tahoma" w:hAnsi="Tahoma" w:cs="Tahoma"/>
          <w:color w:val="000000"/>
          <w:sz w:val="20"/>
          <w:szCs w:val="20"/>
        </w:rPr>
        <w:t xml:space="preserve">Z parkoviště je nutno překonat schodiště </w:t>
      </w:r>
      <w:r w:rsidRPr="00E37C27">
        <w:rPr>
          <w:rFonts w:ascii="Tahoma" w:hAnsi="Tahoma" w:cs="Tahoma"/>
          <w:color w:val="000000"/>
          <w:sz w:val="20"/>
          <w:szCs w:val="20"/>
        </w:rPr>
        <w:t xml:space="preserve">šířky </w:t>
      </w:r>
      <w:r w:rsidR="00E37C27" w:rsidRPr="00E37C27">
        <w:rPr>
          <w:rFonts w:ascii="Tahoma" w:hAnsi="Tahoma" w:cs="Tahoma"/>
          <w:color w:val="000000"/>
          <w:sz w:val="20"/>
          <w:szCs w:val="20"/>
        </w:rPr>
        <w:t xml:space="preserve">4,8 m </w:t>
      </w:r>
      <w:r w:rsidRPr="00E37C27">
        <w:rPr>
          <w:rFonts w:ascii="Tahoma" w:hAnsi="Tahoma" w:cs="Tahoma"/>
          <w:color w:val="000000"/>
          <w:sz w:val="20"/>
          <w:szCs w:val="20"/>
        </w:rPr>
        <w:t>s</w:t>
      </w:r>
      <w:r w:rsidR="00E37C27" w:rsidRPr="00E37C27">
        <w:rPr>
          <w:rFonts w:ascii="Tahoma" w:hAnsi="Tahoma" w:cs="Tahoma"/>
          <w:color w:val="000000"/>
          <w:sz w:val="20"/>
          <w:szCs w:val="20"/>
        </w:rPr>
        <w:t>e</w:t>
      </w:r>
      <w:r w:rsidRPr="00E37C27">
        <w:rPr>
          <w:rFonts w:ascii="Tahoma" w:hAnsi="Tahoma" w:cs="Tahoma"/>
          <w:color w:val="000000"/>
          <w:sz w:val="20"/>
          <w:szCs w:val="20"/>
        </w:rPr>
        <w:t xml:space="preserve"> </w:t>
      </w:r>
      <w:r w:rsidR="00E37C27" w:rsidRPr="00E37C27">
        <w:rPr>
          <w:rFonts w:ascii="Tahoma" w:hAnsi="Tahoma" w:cs="Tahoma"/>
          <w:color w:val="000000"/>
          <w:sz w:val="20"/>
          <w:szCs w:val="20"/>
        </w:rPr>
        <w:t>4</w:t>
      </w:r>
      <w:r w:rsidRPr="00E37C27">
        <w:rPr>
          <w:rFonts w:ascii="Tahoma" w:hAnsi="Tahoma" w:cs="Tahoma"/>
          <w:color w:val="000000"/>
          <w:sz w:val="20"/>
          <w:szCs w:val="20"/>
        </w:rPr>
        <w:t xml:space="preserve"> schody a</w:t>
      </w:r>
      <w:r w:rsidRPr="00896CB6">
        <w:rPr>
          <w:rFonts w:ascii="Tahoma" w:hAnsi="Tahoma" w:cs="Tahoma"/>
          <w:color w:val="000000"/>
          <w:sz w:val="20"/>
          <w:szCs w:val="20"/>
        </w:rPr>
        <w:t xml:space="preserve"> automatické posuvné </w:t>
      </w:r>
      <w:r w:rsidRPr="005A0217">
        <w:rPr>
          <w:rFonts w:ascii="Tahoma" w:hAnsi="Tahoma" w:cs="Tahoma"/>
          <w:color w:val="000000"/>
          <w:sz w:val="20"/>
          <w:szCs w:val="20"/>
        </w:rPr>
        <w:t xml:space="preserve">dveře průchozí šířky </w:t>
      </w:r>
      <w:r w:rsidR="005A0217">
        <w:rPr>
          <w:rFonts w:ascii="Tahoma" w:hAnsi="Tahoma" w:cs="Tahoma"/>
          <w:color w:val="000000"/>
          <w:sz w:val="20"/>
          <w:szCs w:val="20"/>
        </w:rPr>
        <w:t>115</w:t>
      </w:r>
      <w:r w:rsidRPr="005A0217">
        <w:rPr>
          <w:rFonts w:ascii="Tahoma" w:hAnsi="Tahoma" w:cs="Tahoma"/>
          <w:color w:val="000000"/>
          <w:sz w:val="20"/>
          <w:szCs w:val="20"/>
        </w:rPr>
        <w:t xml:space="preserve"> cm.</w:t>
      </w:r>
      <w:r w:rsidRPr="00896CB6">
        <w:rPr>
          <w:rFonts w:ascii="Tahoma" w:hAnsi="Tahoma" w:cs="Tahoma"/>
          <w:color w:val="000000"/>
          <w:sz w:val="20"/>
          <w:szCs w:val="20"/>
        </w:rPr>
        <w:t xml:space="preserve"> Na ně navazuje </w:t>
      </w:r>
      <w:r w:rsidRPr="00B62D0C">
        <w:rPr>
          <w:rFonts w:ascii="Tahoma" w:hAnsi="Tahoma" w:cs="Tahoma"/>
          <w:color w:val="000000"/>
          <w:sz w:val="20"/>
          <w:szCs w:val="20"/>
        </w:rPr>
        <w:t xml:space="preserve">další schodiště o </w:t>
      </w:r>
      <w:r w:rsidR="00E37C27" w:rsidRPr="00B62D0C">
        <w:rPr>
          <w:rFonts w:ascii="Tahoma" w:hAnsi="Tahoma" w:cs="Tahoma"/>
          <w:color w:val="000000"/>
          <w:sz w:val="20"/>
          <w:szCs w:val="20"/>
        </w:rPr>
        <w:t>šířce 2,5 m  s 5</w:t>
      </w:r>
      <w:r w:rsidRPr="00B62D0C">
        <w:rPr>
          <w:rFonts w:ascii="Tahoma" w:hAnsi="Tahoma" w:cs="Tahoma"/>
          <w:color w:val="000000"/>
          <w:sz w:val="20"/>
          <w:szCs w:val="20"/>
        </w:rPr>
        <w:t xml:space="preserve"> schod</w:t>
      </w:r>
      <w:r w:rsidR="00E37C27" w:rsidRPr="00B62D0C">
        <w:rPr>
          <w:rFonts w:ascii="Tahoma" w:hAnsi="Tahoma" w:cs="Tahoma"/>
          <w:color w:val="000000"/>
          <w:sz w:val="20"/>
          <w:szCs w:val="20"/>
        </w:rPr>
        <w:t>y</w:t>
      </w:r>
      <w:r w:rsidRPr="00B62D0C">
        <w:rPr>
          <w:rFonts w:ascii="Tahoma" w:hAnsi="Tahoma" w:cs="Tahoma"/>
          <w:color w:val="000000"/>
          <w:sz w:val="20"/>
          <w:szCs w:val="20"/>
        </w:rPr>
        <w:t>. Zde se nachází vrátnice, vstup do klientského centra a druhé dvoukřídlé automatické posuvné dveře, které</w:t>
      </w:r>
      <w:r w:rsidR="00E25BEC" w:rsidRPr="00B62D0C">
        <w:rPr>
          <w:rFonts w:ascii="Tahoma" w:hAnsi="Tahoma" w:cs="Tahoma"/>
          <w:color w:val="000000"/>
          <w:sz w:val="20"/>
          <w:szCs w:val="20"/>
        </w:rPr>
        <w:t xml:space="preserve"> jsou</w:t>
      </w:r>
      <w:r w:rsidR="00E25BEC">
        <w:rPr>
          <w:rFonts w:ascii="Tahoma" w:hAnsi="Tahoma" w:cs="Tahoma"/>
          <w:color w:val="000000"/>
          <w:sz w:val="20"/>
          <w:szCs w:val="20"/>
        </w:rPr>
        <w:t xml:space="preserve"> pro klienty uzavřeny</w:t>
      </w:r>
      <w:r w:rsidRPr="00896CB6">
        <w:rPr>
          <w:rFonts w:ascii="Tahoma" w:hAnsi="Tahoma" w:cs="Tahoma"/>
          <w:color w:val="000000"/>
          <w:sz w:val="20"/>
          <w:szCs w:val="20"/>
        </w:rPr>
        <w:t>.</w:t>
      </w:r>
      <w:r w:rsidR="00E25BEC">
        <w:rPr>
          <w:rFonts w:ascii="Tahoma" w:hAnsi="Tahoma" w:cs="Tahoma"/>
          <w:color w:val="000000"/>
          <w:sz w:val="20"/>
          <w:szCs w:val="20"/>
        </w:rPr>
        <w:t xml:space="preserve"> Vstup řídí zaměstnanec vrátnice.</w:t>
      </w:r>
    </w:p>
    <w:p w14:paraId="22EF262E" w14:textId="76693FEC" w:rsidR="00221E38" w:rsidRPr="00896CB6" w:rsidRDefault="00896CB6" w:rsidP="007D6900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Tahoma" w:hAnsi="Tahoma" w:cs="Tahoma"/>
          <w:color w:val="000000"/>
          <w:sz w:val="20"/>
          <w:szCs w:val="20"/>
        </w:rPr>
      </w:pPr>
      <w:r w:rsidRPr="00896CB6">
        <w:rPr>
          <w:rFonts w:ascii="Tahoma" w:hAnsi="Tahoma" w:cs="Tahoma"/>
          <w:color w:val="000000"/>
          <w:sz w:val="20"/>
          <w:szCs w:val="20"/>
        </w:rPr>
        <w:t>Pro imobilní klienty je</w:t>
      </w:r>
      <w:r w:rsidR="00DA263D">
        <w:rPr>
          <w:rFonts w:ascii="Tahoma" w:hAnsi="Tahoma" w:cs="Tahoma"/>
          <w:color w:val="000000"/>
          <w:sz w:val="20"/>
          <w:szCs w:val="20"/>
        </w:rPr>
        <w:t xml:space="preserve"> doporučován zadní vchod z</w:t>
      </w:r>
      <w:r w:rsidR="005A0217">
        <w:rPr>
          <w:rFonts w:ascii="Tahoma" w:hAnsi="Tahoma" w:cs="Tahoma"/>
          <w:color w:val="000000"/>
          <w:sz w:val="20"/>
          <w:szCs w:val="20"/>
        </w:rPr>
        <w:t> </w:t>
      </w:r>
      <w:r w:rsidR="00DA263D">
        <w:rPr>
          <w:rFonts w:ascii="Tahoma" w:hAnsi="Tahoma" w:cs="Tahoma"/>
          <w:color w:val="000000"/>
          <w:sz w:val="20"/>
          <w:szCs w:val="20"/>
        </w:rPr>
        <w:t>vnitrobloku</w:t>
      </w:r>
      <w:r w:rsidR="005A0217">
        <w:rPr>
          <w:rFonts w:ascii="Tahoma" w:hAnsi="Tahoma" w:cs="Tahoma"/>
          <w:color w:val="000000"/>
          <w:sz w:val="20"/>
          <w:szCs w:val="20"/>
        </w:rPr>
        <w:t xml:space="preserve"> </w:t>
      </w:r>
      <w:r w:rsidR="00DA263D">
        <w:rPr>
          <w:rFonts w:ascii="Tahoma" w:hAnsi="Tahoma" w:cs="Tahoma"/>
          <w:color w:val="000000"/>
          <w:sz w:val="20"/>
          <w:szCs w:val="20"/>
        </w:rPr>
        <w:t>za budovou přímo do výtahu.</w:t>
      </w:r>
      <w:r w:rsidRPr="00896CB6">
        <w:rPr>
          <w:rFonts w:ascii="Tahoma" w:hAnsi="Tahoma" w:cs="Tahoma"/>
          <w:color w:val="000000"/>
          <w:sz w:val="20"/>
          <w:szCs w:val="20"/>
        </w:rPr>
        <w:t xml:space="preserve"> </w:t>
      </w:r>
      <w:r w:rsidR="00DA263D">
        <w:rPr>
          <w:rFonts w:ascii="Tahoma" w:hAnsi="Tahoma" w:cs="Tahoma"/>
          <w:color w:val="000000"/>
          <w:sz w:val="20"/>
          <w:szCs w:val="20"/>
        </w:rPr>
        <w:br/>
      </w:r>
      <w:r w:rsidR="00CD4DB0" w:rsidRPr="00896CB6">
        <w:rPr>
          <w:rFonts w:ascii="Tahoma" w:hAnsi="Tahoma" w:cs="Tahoma"/>
          <w:b/>
          <w:bCs/>
          <w:color w:val="000000"/>
          <w:sz w:val="20"/>
          <w:szCs w:val="20"/>
        </w:rPr>
        <w:t xml:space="preserve">Návštěvu je nutno před příjezdem </w:t>
      </w:r>
      <w:r w:rsidR="00DA263D">
        <w:rPr>
          <w:rFonts w:ascii="Tahoma" w:hAnsi="Tahoma" w:cs="Tahoma"/>
          <w:b/>
          <w:bCs/>
          <w:color w:val="000000"/>
          <w:sz w:val="20"/>
          <w:szCs w:val="20"/>
        </w:rPr>
        <w:t>o</w:t>
      </w:r>
      <w:r w:rsidR="00CD4DB0" w:rsidRPr="00896CB6">
        <w:rPr>
          <w:rFonts w:ascii="Tahoma" w:hAnsi="Tahoma" w:cs="Tahoma"/>
          <w:b/>
          <w:bCs/>
          <w:color w:val="000000"/>
          <w:sz w:val="20"/>
          <w:szCs w:val="20"/>
        </w:rPr>
        <w:t>hlásit na telefonním čísle 377 426 11</w:t>
      </w:r>
      <w:r w:rsidR="005A0217">
        <w:rPr>
          <w:rFonts w:ascii="Tahoma" w:hAnsi="Tahoma" w:cs="Tahoma"/>
          <w:b/>
          <w:bCs/>
          <w:color w:val="000000"/>
          <w:sz w:val="20"/>
          <w:szCs w:val="20"/>
        </w:rPr>
        <w:t>1</w:t>
      </w:r>
      <w:r w:rsidR="00CD4DB0" w:rsidRPr="00896CB6">
        <w:rPr>
          <w:rFonts w:ascii="Tahoma" w:hAnsi="Tahoma" w:cs="Tahoma"/>
          <w:color w:val="000000"/>
          <w:sz w:val="20"/>
          <w:szCs w:val="20"/>
        </w:rPr>
        <w:t>.</w:t>
      </w:r>
      <w:r w:rsidR="00CD4DB0">
        <w:rPr>
          <w:rFonts w:ascii="Tahoma" w:hAnsi="Tahoma" w:cs="Tahoma"/>
          <w:color w:val="000000"/>
          <w:sz w:val="20"/>
          <w:szCs w:val="20"/>
        </w:rPr>
        <w:t xml:space="preserve"> </w:t>
      </w:r>
    </w:p>
    <w:p w14:paraId="784A8DEA" w14:textId="77777777" w:rsidR="007D6900" w:rsidRPr="00A106D4" w:rsidRDefault="007D6900" w:rsidP="007D6900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Tahoma" w:hAnsi="Tahoma" w:cs="Tahoma"/>
          <w:sz w:val="24"/>
          <w:szCs w:val="24"/>
        </w:rPr>
      </w:pPr>
      <w:r w:rsidRPr="00A106D4">
        <w:rPr>
          <w:rFonts w:ascii="Tahoma" w:hAnsi="Tahoma" w:cs="Tahoma"/>
          <w:b/>
          <w:bCs/>
          <w:color w:val="000000"/>
          <w:sz w:val="24"/>
          <w:szCs w:val="24"/>
        </w:rPr>
        <w:lastRenderedPageBreak/>
        <w:t xml:space="preserve">Interiér </w:t>
      </w:r>
    </w:p>
    <w:p w14:paraId="7D8CC0EE" w14:textId="77777777" w:rsidR="00050D6C" w:rsidRDefault="00050D6C" w:rsidP="006E7255">
      <w:pPr>
        <w:widowControl w:val="0"/>
        <w:autoSpaceDE w:val="0"/>
        <w:autoSpaceDN w:val="0"/>
        <w:adjustRightInd w:val="0"/>
        <w:spacing w:before="48" w:line="240" w:lineRule="auto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Budova není celá volně přístupná veřejnosti. Vstup je regulovaný obsluhou vrátnice. </w:t>
      </w:r>
      <w:r w:rsidR="006E7255">
        <w:rPr>
          <w:rFonts w:ascii="Tahoma" w:hAnsi="Tahoma" w:cs="Tahoma"/>
          <w:color w:val="000000"/>
          <w:sz w:val="20"/>
          <w:szCs w:val="20"/>
        </w:rPr>
        <w:t>Pro klienty je</w:t>
      </w:r>
      <w:r>
        <w:rPr>
          <w:rFonts w:ascii="Tahoma" w:hAnsi="Tahoma" w:cs="Tahoma"/>
          <w:color w:val="000000"/>
          <w:sz w:val="20"/>
          <w:szCs w:val="20"/>
        </w:rPr>
        <w:t xml:space="preserve"> v úřední dny</w:t>
      </w:r>
      <w:r w:rsidR="006E7255">
        <w:rPr>
          <w:rFonts w:ascii="Tahoma" w:hAnsi="Tahoma" w:cs="Tahoma"/>
          <w:color w:val="000000"/>
          <w:sz w:val="20"/>
          <w:szCs w:val="20"/>
        </w:rPr>
        <w:t xml:space="preserve"> vyhrazena část 1. NP budovy s vrátnicí, čekárnou a přepážkami klientského centra. </w:t>
      </w:r>
      <w:r>
        <w:rPr>
          <w:rFonts w:ascii="Tahoma" w:hAnsi="Tahoma" w:cs="Tahoma"/>
          <w:color w:val="000000"/>
          <w:sz w:val="20"/>
          <w:szCs w:val="20"/>
        </w:rPr>
        <w:t xml:space="preserve">Zde </w:t>
      </w:r>
      <w:r w:rsidR="006E7255">
        <w:rPr>
          <w:rFonts w:ascii="Tahoma" w:hAnsi="Tahoma" w:cs="Tahoma"/>
          <w:color w:val="000000"/>
          <w:sz w:val="20"/>
          <w:szCs w:val="20"/>
        </w:rPr>
        <w:t>se nachází WC pro muže a WC pro ženy</w:t>
      </w:r>
      <w:r>
        <w:rPr>
          <w:rFonts w:ascii="Tahoma" w:hAnsi="Tahoma" w:cs="Tahoma"/>
          <w:color w:val="000000"/>
          <w:sz w:val="20"/>
          <w:szCs w:val="20"/>
        </w:rPr>
        <w:t>. Toalety jsou přístupné po ohlášení na vrátnici, kdy obsluha ručně ovladačem otevře automatické posuvné dveře a pustí klienta dále do budovy.</w:t>
      </w:r>
    </w:p>
    <w:p w14:paraId="7B5BF98F" w14:textId="39EB71C3" w:rsidR="006E7255" w:rsidRDefault="006E7255" w:rsidP="006E7255">
      <w:pPr>
        <w:widowControl w:val="0"/>
        <w:autoSpaceDE w:val="0"/>
        <w:autoSpaceDN w:val="0"/>
        <w:adjustRightInd w:val="0"/>
        <w:spacing w:before="48" w:line="240" w:lineRule="auto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Ostatní části budovy slouží administrativním a provozním účelům. Přístup klientů do kanceláří těchto pracovišť je umožněn pouze </w:t>
      </w:r>
      <w:r w:rsidR="004F474C">
        <w:rPr>
          <w:rFonts w:ascii="Tahoma" w:hAnsi="Tahoma" w:cs="Tahoma"/>
          <w:color w:val="000000"/>
          <w:sz w:val="20"/>
          <w:szCs w:val="20"/>
        </w:rPr>
        <w:t xml:space="preserve">po telefonické domluvě </w:t>
      </w:r>
      <w:r>
        <w:rPr>
          <w:rFonts w:ascii="Tahoma" w:hAnsi="Tahoma" w:cs="Tahoma"/>
          <w:color w:val="000000"/>
          <w:sz w:val="20"/>
          <w:szCs w:val="20"/>
        </w:rPr>
        <w:t>v doprovodu zaměstnance pracoviště.</w:t>
      </w:r>
    </w:p>
    <w:p w14:paraId="1281EFBE" w14:textId="05899069" w:rsidR="006E7255" w:rsidRDefault="006E7255" w:rsidP="006E7255">
      <w:pPr>
        <w:widowControl w:val="0"/>
        <w:autoSpaceDE w:val="0"/>
        <w:autoSpaceDN w:val="0"/>
        <w:adjustRightInd w:val="0"/>
        <w:spacing w:before="48" w:line="240" w:lineRule="auto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Všech </w:t>
      </w:r>
      <w:r w:rsidR="004F474C">
        <w:rPr>
          <w:rFonts w:ascii="Tahoma" w:hAnsi="Tahoma" w:cs="Tahoma"/>
          <w:color w:val="000000"/>
          <w:sz w:val="20"/>
          <w:szCs w:val="20"/>
        </w:rPr>
        <w:t>5</w:t>
      </w:r>
      <w:r>
        <w:rPr>
          <w:rFonts w:ascii="Tahoma" w:hAnsi="Tahoma" w:cs="Tahoma"/>
          <w:color w:val="000000"/>
          <w:sz w:val="20"/>
          <w:szCs w:val="20"/>
        </w:rPr>
        <w:t xml:space="preserve"> nadzemní</w:t>
      </w:r>
      <w:r w:rsidR="004F474C">
        <w:rPr>
          <w:rFonts w:ascii="Tahoma" w:hAnsi="Tahoma" w:cs="Tahoma"/>
          <w:color w:val="000000"/>
          <w:sz w:val="20"/>
          <w:szCs w:val="20"/>
        </w:rPr>
        <w:t>ch</w:t>
      </w:r>
      <w:r>
        <w:rPr>
          <w:rFonts w:ascii="Tahoma" w:hAnsi="Tahoma" w:cs="Tahoma"/>
          <w:color w:val="000000"/>
          <w:sz w:val="20"/>
          <w:szCs w:val="20"/>
        </w:rPr>
        <w:t xml:space="preserve"> podlaží budovy </w:t>
      </w:r>
      <w:r w:rsidR="004F474C">
        <w:rPr>
          <w:rFonts w:ascii="Tahoma" w:hAnsi="Tahoma" w:cs="Tahoma"/>
          <w:color w:val="000000"/>
          <w:sz w:val="20"/>
          <w:szCs w:val="20"/>
        </w:rPr>
        <w:t xml:space="preserve">je </w:t>
      </w:r>
      <w:r>
        <w:rPr>
          <w:rFonts w:ascii="Tahoma" w:hAnsi="Tahoma" w:cs="Tahoma"/>
          <w:color w:val="000000"/>
          <w:sz w:val="20"/>
          <w:szCs w:val="20"/>
        </w:rPr>
        <w:t>vertikálně propojen</w:t>
      </w:r>
      <w:r w:rsidR="004F474C">
        <w:rPr>
          <w:rFonts w:ascii="Tahoma" w:hAnsi="Tahoma" w:cs="Tahoma"/>
          <w:color w:val="000000"/>
          <w:sz w:val="20"/>
          <w:szCs w:val="20"/>
        </w:rPr>
        <w:t>o</w:t>
      </w:r>
      <w:r>
        <w:rPr>
          <w:rFonts w:ascii="Tahoma" w:hAnsi="Tahoma" w:cs="Tahoma"/>
          <w:color w:val="000000"/>
          <w:sz w:val="20"/>
          <w:szCs w:val="20"/>
        </w:rPr>
        <w:t xml:space="preserve"> </w:t>
      </w:r>
      <w:r w:rsidR="004F474C">
        <w:rPr>
          <w:rFonts w:ascii="Tahoma" w:hAnsi="Tahoma" w:cs="Tahoma"/>
          <w:color w:val="000000"/>
          <w:sz w:val="20"/>
          <w:szCs w:val="20"/>
        </w:rPr>
        <w:t xml:space="preserve">dvěma </w:t>
      </w:r>
      <w:r>
        <w:rPr>
          <w:rFonts w:ascii="Tahoma" w:hAnsi="Tahoma" w:cs="Tahoma"/>
          <w:color w:val="000000"/>
          <w:sz w:val="20"/>
          <w:szCs w:val="20"/>
        </w:rPr>
        <w:t>vnitřními schodišti, výtah propojuj</w:t>
      </w:r>
      <w:r w:rsidR="004F474C">
        <w:rPr>
          <w:rFonts w:ascii="Tahoma" w:hAnsi="Tahoma" w:cs="Tahoma"/>
          <w:color w:val="000000"/>
          <w:sz w:val="20"/>
          <w:szCs w:val="20"/>
        </w:rPr>
        <w:t>e</w:t>
      </w:r>
      <w:r>
        <w:rPr>
          <w:rFonts w:ascii="Tahoma" w:hAnsi="Tahoma" w:cs="Tahoma"/>
          <w:color w:val="000000"/>
          <w:sz w:val="20"/>
          <w:szCs w:val="20"/>
        </w:rPr>
        <w:t xml:space="preserve"> prostory v rozsahu 1.</w:t>
      </w:r>
      <w:r w:rsidR="0032397B">
        <w:rPr>
          <w:rFonts w:ascii="Tahoma" w:hAnsi="Tahoma" w:cs="Tahoma"/>
          <w:color w:val="000000"/>
          <w:sz w:val="20"/>
          <w:szCs w:val="20"/>
        </w:rPr>
        <w:t xml:space="preserve"> </w:t>
      </w:r>
      <w:r w:rsidR="004F474C">
        <w:rPr>
          <w:rFonts w:ascii="Tahoma" w:hAnsi="Tahoma" w:cs="Tahoma"/>
          <w:color w:val="000000"/>
          <w:sz w:val="20"/>
          <w:szCs w:val="20"/>
        </w:rPr>
        <w:t>P</w:t>
      </w:r>
      <w:r>
        <w:rPr>
          <w:rFonts w:ascii="Tahoma" w:hAnsi="Tahoma" w:cs="Tahoma"/>
          <w:color w:val="000000"/>
          <w:sz w:val="20"/>
          <w:szCs w:val="20"/>
        </w:rPr>
        <w:t xml:space="preserve">P až </w:t>
      </w:r>
      <w:r w:rsidR="004F474C">
        <w:rPr>
          <w:rFonts w:ascii="Tahoma" w:hAnsi="Tahoma" w:cs="Tahoma"/>
          <w:color w:val="000000"/>
          <w:sz w:val="20"/>
          <w:szCs w:val="20"/>
        </w:rPr>
        <w:t>5</w:t>
      </w:r>
      <w:r>
        <w:rPr>
          <w:rFonts w:ascii="Tahoma" w:hAnsi="Tahoma" w:cs="Tahoma"/>
          <w:color w:val="000000"/>
          <w:sz w:val="20"/>
          <w:szCs w:val="20"/>
        </w:rPr>
        <w:t>. NP.</w:t>
      </w:r>
    </w:p>
    <w:p w14:paraId="6AD821BD" w14:textId="4B9885F5" w:rsidR="007D6900" w:rsidRDefault="007D6900" w:rsidP="00221E38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Tahoma" w:hAnsi="Tahoma" w:cs="Tahoma"/>
          <w:color w:val="000000"/>
        </w:rPr>
      </w:pPr>
    </w:p>
    <w:p w14:paraId="009339FD" w14:textId="77777777" w:rsidR="007D6900" w:rsidRPr="00A106D4" w:rsidRDefault="007D6900" w:rsidP="007D6900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Tahoma" w:hAnsi="Tahoma" w:cs="Tahoma"/>
          <w:sz w:val="24"/>
          <w:szCs w:val="24"/>
        </w:rPr>
      </w:pPr>
      <w:r w:rsidRPr="00A106D4">
        <w:rPr>
          <w:rFonts w:ascii="Tahoma" w:hAnsi="Tahoma" w:cs="Tahoma"/>
          <w:b/>
          <w:bCs/>
          <w:color w:val="000000"/>
          <w:sz w:val="24"/>
          <w:szCs w:val="24"/>
        </w:rPr>
        <w:t xml:space="preserve">Výtah </w:t>
      </w:r>
    </w:p>
    <w:p w14:paraId="2B2448CC" w14:textId="40A374AE" w:rsidR="007D6900" w:rsidRDefault="009C5F8B" w:rsidP="00221E38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</w:rPr>
        <w:t>V</w:t>
      </w:r>
      <w:r w:rsidRPr="009C5F8B">
        <w:rPr>
          <w:rFonts w:ascii="Tahoma" w:hAnsi="Tahoma" w:cs="Tahoma"/>
          <w:color w:val="000000"/>
          <w:sz w:val="20"/>
          <w:szCs w:val="20"/>
        </w:rPr>
        <w:t xml:space="preserve"> budově se nachází jeden výtah jezdící </w:t>
      </w:r>
      <w:r w:rsidR="004F474C">
        <w:rPr>
          <w:rFonts w:ascii="Tahoma" w:hAnsi="Tahoma" w:cs="Tahoma"/>
          <w:color w:val="000000"/>
          <w:sz w:val="20"/>
          <w:szCs w:val="20"/>
        </w:rPr>
        <w:t xml:space="preserve">z 1. PP </w:t>
      </w:r>
      <w:r w:rsidRPr="009C5F8B">
        <w:rPr>
          <w:rFonts w:ascii="Tahoma" w:hAnsi="Tahoma" w:cs="Tahoma"/>
          <w:color w:val="000000"/>
          <w:sz w:val="20"/>
          <w:szCs w:val="20"/>
        </w:rPr>
        <w:t>do 5. NP</w:t>
      </w:r>
      <w:r>
        <w:rPr>
          <w:rFonts w:ascii="Tahoma" w:hAnsi="Tahoma" w:cs="Tahoma"/>
          <w:color w:val="000000"/>
          <w:sz w:val="20"/>
          <w:szCs w:val="20"/>
        </w:rPr>
        <w:t xml:space="preserve">. </w:t>
      </w:r>
    </w:p>
    <w:p w14:paraId="4F3897D7" w14:textId="5661221A" w:rsidR="009C5F8B" w:rsidRDefault="009C5F8B" w:rsidP="00221E38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Tahoma" w:hAnsi="Tahoma" w:cs="Tahoma"/>
          <w:color w:val="000000"/>
        </w:rPr>
      </w:pPr>
      <w:r w:rsidRPr="004F474C">
        <w:rPr>
          <w:rFonts w:ascii="Tahoma" w:hAnsi="Tahoma" w:cs="Tahoma"/>
          <w:color w:val="000000"/>
          <w:sz w:val="20"/>
          <w:szCs w:val="20"/>
        </w:rPr>
        <w:t>Stanice</w:t>
      </w:r>
      <w:r w:rsidR="004F474C">
        <w:rPr>
          <w:rFonts w:ascii="Tahoma" w:hAnsi="Tahoma" w:cs="Tahoma"/>
          <w:color w:val="000000"/>
          <w:sz w:val="20"/>
          <w:szCs w:val="20"/>
        </w:rPr>
        <w:t xml:space="preserve"> označena „</w:t>
      </w:r>
      <w:r w:rsidR="0032397B">
        <w:rPr>
          <w:rFonts w:ascii="Tahoma" w:hAnsi="Tahoma" w:cs="Tahoma"/>
          <w:color w:val="000000"/>
          <w:sz w:val="20"/>
          <w:szCs w:val="20"/>
        </w:rPr>
        <w:t>P</w:t>
      </w:r>
      <w:r w:rsidR="004F474C">
        <w:rPr>
          <w:rFonts w:ascii="Tahoma" w:hAnsi="Tahoma" w:cs="Tahoma"/>
          <w:color w:val="000000"/>
          <w:sz w:val="20"/>
          <w:szCs w:val="20"/>
        </w:rPr>
        <w:t>“</w:t>
      </w:r>
      <w:r>
        <w:rPr>
          <w:rFonts w:ascii="Tahoma" w:hAnsi="Tahoma" w:cs="Tahoma"/>
          <w:color w:val="000000"/>
          <w:sz w:val="20"/>
          <w:szCs w:val="20"/>
        </w:rPr>
        <w:t xml:space="preserve"> je nástupní stanicí pro imobilní osoby z vnitrobloku. Výtah je vybaven sklopným sedátkem</w:t>
      </w:r>
      <w:r w:rsidR="0032397B">
        <w:rPr>
          <w:rFonts w:ascii="Tahoma" w:hAnsi="Tahoma" w:cs="Tahoma"/>
          <w:color w:val="000000"/>
          <w:sz w:val="20"/>
          <w:szCs w:val="20"/>
        </w:rPr>
        <w:t xml:space="preserve"> a</w:t>
      </w:r>
      <w:r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A809FE">
        <w:rPr>
          <w:rFonts w:ascii="Tahoma" w:hAnsi="Tahoma" w:cs="Tahoma"/>
          <w:color w:val="000000"/>
          <w:sz w:val="20"/>
          <w:szCs w:val="20"/>
        </w:rPr>
        <w:t>madlem</w:t>
      </w:r>
      <w:r w:rsidR="0032397B" w:rsidRPr="00A809FE">
        <w:rPr>
          <w:rFonts w:ascii="Tahoma" w:hAnsi="Tahoma" w:cs="Tahoma"/>
          <w:color w:val="000000"/>
          <w:sz w:val="20"/>
          <w:szCs w:val="20"/>
        </w:rPr>
        <w:t>.</w:t>
      </w:r>
      <w:r w:rsidRPr="00A809FE">
        <w:rPr>
          <w:rFonts w:ascii="Tahoma" w:hAnsi="Tahoma" w:cs="Tahoma"/>
          <w:color w:val="000000"/>
          <w:sz w:val="20"/>
          <w:szCs w:val="20"/>
        </w:rPr>
        <w:t xml:space="preserve"> Šířka výtahových dveří je </w:t>
      </w:r>
      <w:r w:rsidR="00A809FE" w:rsidRPr="00A809FE">
        <w:rPr>
          <w:rFonts w:ascii="Tahoma" w:hAnsi="Tahoma" w:cs="Tahoma"/>
          <w:color w:val="000000"/>
          <w:sz w:val="20"/>
          <w:szCs w:val="20"/>
        </w:rPr>
        <w:t xml:space="preserve"> 80</w:t>
      </w:r>
      <w:r w:rsidR="00A809FE">
        <w:rPr>
          <w:rFonts w:ascii="Tahoma" w:hAnsi="Tahoma" w:cs="Tahoma"/>
          <w:color w:val="000000"/>
          <w:sz w:val="20"/>
          <w:szCs w:val="20"/>
        </w:rPr>
        <w:t xml:space="preserve"> cm. V</w:t>
      </w:r>
      <w:r w:rsidR="0032397B">
        <w:rPr>
          <w:rFonts w:ascii="Tahoma" w:hAnsi="Tahoma" w:cs="Tahoma"/>
          <w:color w:val="000000"/>
          <w:sz w:val="20"/>
          <w:szCs w:val="20"/>
        </w:rPr>
        <w:t>ýtah</w:t>
      </w:r>
      <w:r w:rsidR="009E38A1">
        <w:rPr>
          <w:rFonts w:ascii="Tahoma" w:hAnsi="Tahoma" w:cs="Tahoma"/>
          <w:color w:val="000000"/>
          <w:sz w:val="20"/>
          <w:szCs w:val="20"/>
        </w:rPr>
        <w:t xml:space="preserve"> </w:t>
      </w:r>
      <w:r w:rsidR="0032397B">
        <w:rPr>
          <w:rFonts w:ascii="Tahoma" w:hAnsi="Tahoma" w:cs="Tahoma"/>
          <w:color w:val="000000"/>
          <w:sz w:val="20"/>
          <w:szCs w:val="20"/>
        </w:rPr>
        <w:t>je vybaven tlačítky</w:t>
      </w:r>
      <w:r w:rsidR="007C32DD">
        <w:rPr>
          <w:rFonts w:ascii="Tahoma" w:hAnsi="Tahoma" w:cs="Tahoma"/>
          <w:color w:val="000000"/>
          <w:sz w:val="20"/>
          <w:szCs w:val="20"/>
        </w:rPr>
        <w:t xml:space="preserve"> </w:t>
      </w:r>
      <w:r w:rsidR="0032397B">
        <w:rPr>
          <w:rFonts w:ascii="Tahoma" w:hAnsi="Tahoma" w:cs="Tahoma"/>
          <w:color w:val="000000"/>
          <w:sz w:val="20"/>
          <w:szCs w:val="20"/>
        </w:rPr>
        <w:t>v</w:t>
      </w:r>
      <w:r w:rsidR="007C32DD">
        <w:rPr>
          <w:rFonts w:ascii="Tahoma" w:hAnsi="Tahoma" w:cs="Tahoma"/>
          <w:color w:val="000000"/>
          <w:sz w:val="20"/>
          <w:szCs w:val="20"/>
        </w:rPr>
        <w:t> </w:t>
      </w:r>
      <w:r w:rsidR="0032397B">
        <w:rPr>
          <w:rFonts w:ascii="Tahoma" w:hAnsi="Tahoma" w:cs="Tahoma"/>
          <w:color w:val="000000"/>
          <w:sz w:val="20"/>
          <w:szCs w:val="20"/>
        </w:rPr>
        <w:t>Bra</w:t>
      </w:r>
      <w:r w:rsidR="007C32DD">
        <w:rPr>
          <w:rFonts w:ascii="Tahoma" w:hAnsi="Tahoma" w:cs="Tahoma"/>
          <w:color w:val="000000"/>
          <w:sz w:val="20"/>
          <w:szCs w:val="20"/>
        </w:rPr>
        <w:t>i</w:t>
      </w:r>
      <w:r w:rsidR="0032397B">
        <w:rPr>
          <w:rFonts w:ascii="Tahoma" w:hAnsi="Tahoma" w:cs="Tahoma"/>
          <w:color w:val="000000"/>
          <w:sz w:val="20"/>
          <w:szCs w:val="20"/>
        </w:rPr>
        <w:t>llov</w:t>
      </w:r>
      <w:r w:rsidR="007C32DD">
        <w:rPr>
          <w:rFonts w:ascii="Tahoma" w:hAnsi="Tahoma" w:cs="Tahoma"/>
          <w:color w:val="000000"/>
          <w:sz w:val="20"/>
          <w:szCs w:val="20"/>
        </w:rPr>
        <w:t xml:space="preserve">o písmu. </w:t>
      </w:r>
      <w:r>
        <w:rPr>
          <w:rFonts w:ascii="Tahoma" w:hAnsi="Tahoma" w:cs="Tahoma"/>
          <w:color w:val="000000"/>
          <w:sz w:val="20"/>
          <w:szCs w:val="20"/>
        </w:rPr>
        <w:t xml:space="preserve">Manipulační prostor před výtahem je dostatečný. </w:t>
      </w:r>
    </w:p>
    <w:p w14:paraId="4FF19083" w14:textId="77777777" w:rsidR="00221E38" w:rsidRPr="00221E38" w:rsidRDefault="00221E38" w:rsidP="00221E38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Tahoma" w:hAnsi="Tahoma" w:cs="Tahoma"/>
          <w:color w:val="000000"/>
        </w:rPr>
      </w:pPr>
    </w:p>
    <w:p w14:paraId="23E621D3" w14:textId="77777777" w:rsidR="007D6900" w:rsidRDefault="007D6900" w:rsidP="007D6900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Tahoma" w:hAnsi="Tahoma" w:cs="Tahoma"/>
          <w:b/>
          <w:bCs/>
          <w:color w:val="000000"/>
          <w:sz w:val="24"/>
          <w:szCs w:val="24"/>
        </w:rPr>
      </w:pPr>
      <w:r w:rsidRPr="00A106D4">
        <w:rPr>
          <w:rFonts w:ascii="Tahoma" w:hAnsi="Tahoma" w:cs="Tahoma"/>
          <w:b/>
          <w:bCs/>
          <w:color w:val="000000"/>
          <w:sz w:val="24"/>
          <w:szCs w:val="24"/>
        </w:rPr>
        <w:t xml:space="preserve">Hygienické zázemí </w:t>
      </w:r>
    </w:p>
    <w:p w14:paraId="3E3A5879" w14:textId="2339F2C8" w:rsidR="00791E11" w:rsidRDefault="00791E11" w:rsidP="007D6900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Tahoma" w:hAnsi="Tahoma" w:cs="Tahoma"/>
          <w:color w:val="000000"/>
          <w:sz w:val="20"/>
          <w:szCs w:val="20"/>
        </w:rPr>
      </w:pPr>
      <w:r w:rsidRPr="009E38A1">
        <w:rPr>
          <w:rFonts w:ascii="Tahoma" w:hAnsi="Tahoma" w:cs="Tahoma"/>
          <w:color w:val="000000"/>
          <w:sz w:val="20"/>
          <w:szCs w:val="20"/>
        </w:rPr>
        <w:t>WC pro muže a ženy se nachází</w:t>
      </w:r>
      <w:r>
        <w:rPr>
          <w:rFonts w:ascii="Tahoma" w:hAnsi="Tahoma" w:cs="Tahoma"/>
          <w:color w:val="000000"/>
          <w:sz w:val="20"/>
          <w:szCs w:val="20"/>
        </w:rPr>
        <w:t xml:space="preserve"> v každém patře budovy. Ne</w:t>
      </w:r>
      <w:r w:rsidR="009E38A1">
        <w:rPr>
          <w:rFonts w:ascii="Tahoma" w:hAnsi="Tahoma" w:cs="Tahoma"/>
          <w:color w:val="000000"/>
          <w:sz w:val="20"/>
          <w:szCs w:val="20"/>
        </w:rPr>
        <w:t>jsou</w:t>
      </w:r>
      <w:r>
        <w:rPr>
          <w:rFonts w:ascii="Tahoma" w:hAnsi="Tahoma" w:cs="Tahoma"/>
          <w:color w:val="000000"/>
          <w:sz w:val="20"/>
          <w:szCs w:val="20"/>
        </w:rPr>
        <w:t xml:space="preserve"> volně přístupn</w:t>
      </w:r>
      <w:r w:rsidR="009E38A1">
        <w:rPr>
          <w:rFonts w:ascii="Tahoma" w:hAnsi="Tahoma" w:cs="Tahoma"/>
          <w:color w:val="000000"/>
          <w:sz w:val="20"/>
          <w:szCs w:val="20"/>
        </w:rPr>
        <w:t>á</w:t>
      </w:r>
      <w:r w:rsidR="00E0592C">
        <w:rPr>
          <w:rFonts w:ascii="Tahoma" w:hAnsi="Tahoma" w:cs="Tahoma"/>
          <w:color w:val="000000"/>
          <w:sz w:val="20"/>
          <w:szCs w:val="20"/>
        </w:rPr>
        <w:t xml:space="preserve">, </w:t>
      </w:r>
      <w:r w:rsidR="009E38A1">
        <w:rPr>
          <w:rFonts w:ascii="Tahoma" w:hAnsi="Tahoma" w:cs="Tahoma"/>
          <w:color w:val="000000"/>
          <w:sz w:val="20"/>
          <w:szCs w:val="20"/>
        </w:rPr>
        <w:t>mimo</w:t>
      </w:r>
      <w:r w:rsidR="00E0592C">
        <w:rPr>
          <w:rFonts w:ascii="Tahoma" w:hAnsi="Tahoma" w:cs="Tahoma"/>
          <w:color w:val="000000"/>
          <w:sz w:val="20"/>
          <w:szCs w:val="20"/>
        </w:rPr>
        <w:t xml:space="preserve"> toalet v</w:t>
      </w:r>
      <w:r w:rsidR="009E38A1">
        <w:rPr>
          <w:rFonts w:ascii="Tahoma" w:hAnsi="Tahoma" w:cs="Tahoma"/>
          <w:color w:val="000000"/>
          <w:sz w:val="20"/>
          <w:szCs w:val="20"/>
        </w:rPr>
        <w:t> 1. NP</w:t>
      </w:r>
      <w:r w:rsidR="00E0592C">
        <w:rPr>
          <w:rFonts w:ascii="Tahoma" w:hAnsi="Tahoma" w:cs="Tahoma"/>
          <w:color w:val="000000"/>
          <w:sz w:val="20"/>
          <w:szCs w:val="20"/>
        </w:rPr>
        <w:t xml:space="preserve"> budovy u klientského centra, kam na vyžádání vpustí cizí osoby na toaletu zaměstnanec vrátnice.</w:t>
      </w:r>
    </w:p>
    <w:p w14:paraId="621FA20F" w14:textId="77777777" w:rsidR="009C5F8B" w:rsidRPr="00791E11" w:rsidRDefault="009C5F8B" w:rsidP="007D6900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38D8BBA7" w14:textId="0A49F177" w:rsidR="00791E11" w:rsidRDefault="00791E11" w:rsidP="00791E11">
      <w:pPr>
        <w:widowControl w:val="0"/>
        <w:autoSpaceDE w:val="0"/>
        <w:autoSpaceDN w:val="0"/>
        <w:adjustRightInd w:val="0"/>
        <w:spacing w:before="48" w:line="240" w:lineRule="auto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 xml:space="preserve">WC pro imobilní </w:t>
      </w:r>
      <w:r w:rsidR="00845CE3">
        <w:rPr>
          <w:rFonts w:ascii="Tahoma" w:hAnsi="Tahoma" w:cs="Tahoma"/>
          <w:color w:val="000000"/>
          <w:sz w:val="20"/>
          <w:szCs w:val="20"/>
        </w:rPr>
        <w:t xml:space="preserve">osoby </w:t>
      </w:r>
      <w:r w:rsidR="009C5F8B">
        <w:rPr>
          <w:rFonts w:ascii="Tahoma" w:hAnsi="Tahoma" w:cs="Tahoma"/>
          <w:color w:val="000000"/>
          <w:sz w:val="20"/>
          <w:szCs w:val="20"/>
        </w:rPr>
        <w:t>je v budově pouze jedno a n</w:t>
      </w:r>
      <w:r>
        <w:rPr>
          <w:rFonts w:ascii="Tahoma" w:hAnsi="Tahoma" w:cs="Tahoma"/>
          <w:color w:val="000000"/>
          <w:sz w:val="20"/>
          <w:szCs w:val="20"/>
        </w:rPr>
        <w:t xml:space="preserve">achází </w:t>
      </w:r>
      <w:r w:rsidR="009C5F8B">
        <w:rPr>
          <w:rFonts w:ascii="Tahoma" w:hAnsi="Tahoma" w:cs="Tahoma"/>
          <w:color w:val="000000"/>
          <w:sz w:val="20"/>
          <w:szCs w:val="20"/>
        </w:rPr>
        <w:t xml:space="preserve">se </w:t>
      </w:r>
      <w:r w:rsidR="00A726AC">
        <w:rPr>
          <w:rFonts w:ascii="Tahoma" w:hAnsi="Tahoma" w:cs="Tahoma"/>
          <w:color w:val="000000"/>
          <w:sz w:val="20"/>
          <w:szCs w:val="20"/>
        </w:rPr>
        <w:t xml:space="preserve">v 2.NP (nutno </w:t>
      </w:r>
      <w:r>
        <w:rPr>
          <w:rFonts w:ascii="Tahoma" w:hAnsi="Tahoma" w:cs="Tahoma"/>
          <w:color w:val="000000"/>
          <w:sz w:val="20"/>
          <w:szCs w:val="20"/>
        </w:rPr>
        <w:t>použít výtah</w:t>
      </w:r>
      <w:r w:rsidR="00A726AC">
        <w:rPr>
          <w:rFonts w:ascii="Tahoma" w:hAnsi="Tahoma" w:cs="Tahoma"/>
          <w:color w:val="000000"/>
          <w:sz w:val="20"/>
          <w:szCs w:val="20"/>
        </w:rPr>
        <w:t>)</w:t>
      </w:r>
      <w:r>
        <w:rPr>
          <w:rFonts w:ascii="Tahoma" w:hAnsi="Tahoma" w:cs="Tahoma"/>
          <w:color w:val="000000"/>
          <w:sz w:val="20"/>
          <w:szCs w:val="20"/>
        </w:rPr>
        <w:t xml:space="preserve">. </w:t>
      </w:r>
      <w:r w:rsidR="00A726AC">
        <w:rPr>
          <w:rFonts w:ascii="Tahoma" w:hAnsi="Tahoma" w:cs="Tahoma"/>
          <w:color w:val="000000"/>
          <w:sz w:val="20"/>
          <w:szCs w:val="20"/>
        </w:rPr>
        <w:t>Dveře WC označen piktogramem.</w:t>
      </w:r>
    </w:p>
    <w:p w14:paraId="7A456C1C" w14:textId="77777777" w:rsidR="006E7255" w:rsidRPr="00A106D4" w:rsidRDefault="006E7255" w:rsidP="007D6900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Tahoma" w:hAnsi="Tahoma" w:cs="Tahoma"/>
          <w:sz w:val="24"/>
          <w:szCs w:val="24"/>
        </w:rPr>
      </w:pPr>
    </w:p>
    <w:p w14:paraId="7D01F79E" w14:textId="14599ADD" w:rsidR="007D6900" w:rsidRDefault="007D6900" w:rsidP="007D6900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Tahoma" w:hAnsi="Tahoma" w:cs="Tahoma"/>
          <w:b/>
          <w:bCs/>
          <w:color w:val="000000"/>
          <w:sz w:val="24"/>
          <w:szCs w:val="24"/>
        </w:rPr>
      </w:pPr>
      <w:r w:rsidRPr="00A106D4">
        <w:rPr>
          <w:rFonts w:ascii="Tahoma" w:hAnsi="Tahoma" w:cs="Tahoma"/>
          <w:b/>
          <w:bCs/>
          <w:color w:val="000000"/>
          <w:sz w:val="24"/>
          <w:szCs w:val="24"/>
        </w:rPr>
        <w:t xml:space="preserve">Parkování </w:t>
      </w:r>
    </w:p>
    <w:p w14:paraId="779052C9" w14:textId="66942FEF" w:rsidR="006E7255" w:rsidRPr="00896CB6" w:rsidRDefault="006E7255" w:rsidP="006E7255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Tahoma" w:hAnsi="Tahoma" w:cs="Tahoma"/>
          <w:color w:val="000000"/>
          <w:sz w:val="20"/>
          <w:szCs w:val="20"/>
        </w:rPr>
      </w:pPr>
      <w:r w:rsidRPr="00896CB6">
        <w:rPr>
          <w:rFonts w:ascii="Tahoma" w:hAnsi="Tahoma" w:cs="Tahoma"/>
          <w:color w:val="000000"/>
          <w:sz w:val="20"/>
          <w:szCs w:val="20"/>
        </w:rPr>
        <w:t>Pro imobilní klienty je zřízeno parkovací místo ve vnitrobloku</w:t>
      </w:r>
      <w:r>
        <w:rPr>
          <w:rFonts w:ascii="Tahoma" w:hAnsi="Tahoma" w:cs="Tahoma"/>
          <w:color w:val="000000"/>
          <w:sz w:val="20"/>
          <w:szCs w:val="20"/>
        </w:rPr>
        <w:t xml:space="preserve"> za budovou ČSSZ.</w:t>
      </w:r>
      <w:r w:rsidRPr="00CD4DB0"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  <w:r w:rsidRPr="00896CB6">
        <w:rPr>
          <w:rFonts w:ascii="Tahoma" w:hAnsi="Tahoma" w:cs="Tahoma"/>
          <w:b/>
          <w:bCs/>
          <w:color w:val="000000"/>
          <w:sz w:val="20"/>
          <w:szCs w:val="20"/>
        </w:rPr>
        <w:t>Návštěvu je nutno před příjezdem hlásit na telefonním čísle 377 426 11</w:t>
      </w:r>
      <w:r w:rsidR="00E170F1">
        <w:rPr>
          <w:rFonts w:ascii="Tahoma" w:hAnsi="Tahoma" w:cs="Tahoma"/>
          <w:b/>
          <w:bCs/>
          <w:color w:val="000000"/>
          <w:sz w:val="20"/>
          <w:szCs w:val="20"/>
        </w:rPr>
        <w:t>1</w:t>
      </w:r>
      <w:r w:rsidRPr="00896CB6">
        <w:rPr>
          <w:rFonts w:ascii="Tahoma" w:hAnsi="Tahoma" w:cs="Tahoma"/>
          <w:color w:val="000000"/>
          <w:sz w:val="20"/>
          <w:szCs w:val="20"/>
        </w:rPr>
        <w:t>.</w:t>
      </w:r>
      <w:r>
        <w:rPr>
          <w:rFonts w:ascii="Tahoma" w:hAnsi="Tahoma" w:cs="Tahoma"/>
          <w:color w:val="000000"/>
          <w:sz w:val="20"/>
          <w:szCs w:val="20"/>
        </w:rPr>
        <w:t xml:space="preserve"> Parkovací stání je označeno příslušnou značkou „P“ a doplňkovou cedulkou „pro klienty OSSZ“</w:t>
      </w:r>
      <w:r w:rsidRPr="00896CB6">
        <w:rPr>
          <w:rFonts w:ascii="Tahoma" w:hAnsi="Tahoma" w:cs="Tahoma"/>
          <w:color w:val="000000"/>
          <w:sz w:val="20"/>
          <w:szCs w:val="20"/>
        </w:rPr>
        <w:t xml:space="preserve">. </w:t>
      </w:r>
      <w:r>
        <w:rPr>
          <w:rFonts w:ascii="Tahoma" w:hAnsi="Tahoma" w:cs="Tahoma"/>
          <w:color w:val="000000"/>
          <w:sz w:val="20"/>
          <w:szCs w:val="20"/>
        </w:rPr>
        <w:t>O</w:t>
      </w:r>
      <w:r w:rsidRPr="00896CB6">
        <w:rPr>
          <w:rFonts w:ascii="Tahoma" w:hAnsi="Tahoma" w:cs="Tahoma"/>
          <w:color w:val="000000"/>
          <w:sz w:val="20"/>
          <w:szCs w:val="20"/>
        </w:rPr>
        <w:t xml:space="preserve">bsluha vrátnice otevře závoru, která je v zadní části budovy instalována. </w:t>
      </w:r>
      <w:r w:rsidR="00E170F1">
        <w:rPr>
          <w:rFonts w:ascii="Tahoma" w:hAnsi="Tahoma" w:cs="Tahoma"/>
          <w:color w:val="000000"/>
          <w:sz w:val="20"/>
          <w:szCs w:val="20"/>
        </w:rPr>
        <w:t>Cca 8</w:t>
      </w:r>
      <w:r w:rsidR="0099593A">
        <w:rPr>
          <w:rFonts w:ascii="Tahoma" w:hAnsi="Tahoma" w:cs="Tahoma"/>
          <w:color w:val="000000"/>
          <w:sz w:val="20"/>
          <w:szCs w:val="20"/>
        </w:rPr>
        <w:t>,5</w:t>
      </w:r>
      <w:r w:rsidR="00E170F1">
        <w:rPr>
          <w:rFonts w:ascii="Tahoma" w:hAnsi="Tahoma" w:cs="Tahoma"/>
          <w:color w:val="000000"/>
          <w:sz w:val="20"/>
          <w:szCs w:val="20"/>
        </w:rPr>
        <w:t xml:space="preserve"> m</w:t>
      </w:r>
      <w:r>
        <w:rPr>
          <w:rFonts w:ascii="Tahoma" w:hAnsi="Tahoma" w:cs="Tahoma"/>
          <w:color w:val="000000"/>
          <w:sz w:val="20"/>
          <w:szCs w:val="20"/>
        </w:rPr>
        <w:t xml:space="preserve"> od</w:t>
      </w:r>
      <w:r w:rsidRPr="00896CB6">
        <w:rPr>
          <w:rFonts w:ascii="Tahoma" w:hAnsi="Tahoma" w:cs="Tahoma"/>
          <w:color w:val="000000"/>
          <w:sz w:val="20"/>
          <w:szCs w:val="20"/>
        </w:rPr>
        <w:t xml:space="preserve"> parkovacího stání se nachází vstup do výtahu.</w:t>
      </w:r>
      <w:r w:rsidRPr="00CD4DB0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896CB6">
        <w:rPr>
          <w:rFonts w:ascii="Tahoma" w:hAnsi="Tahoma" w:cs="Tahoma"/>
          <w:color w:val="000000"/>
          <w:sz w:val="20"/>
          <w:szCs w:val="20"/>
        </w:rPr>
        <w:t xml:space="preserve">Povrch komunikace od parkovacího stání ke vstupu do výtahu je tvořen </w:t>
      </w:r>
      <w:r w:rsidR="00E170F1">
        <w:rPr>
          <w:rFonts w:ascii="Tahoma" w:hAnsi="Tahoma" w:cs="Tahoma"/>
          <w:color w:val="000000"/>
          <w:sz w:val="20"/>
          <w:szCs w:val="20"/>
        </w:rPr>
        <w:t>zámkovou</w:t>
      </w:r>
      <w:r w:rsidRPr="00896CB6">
        <w:rPr>
          <w:rFonts w:ascii="Tahoma" w:hAnsi="Tahoma" w:cs="Tahoma"/>
          <w:color w:val="000000"/>
          <w:sz w:val="20"/>
          <w:szCs w:val="20"/>
        </w:rPr>
        <w:t xml:space="preserve"> dlažbou. </w:t>
      </w:r>
      <w:r>
        <w:rPr>
          <w:rFonts w:ascii="Tahoma" w:hAnsi="Tahoma" w:cs="Tahoma"/>
          <w:color w:val="000000"/>
          <w:sz w:val="20"/>
          <w:szCs w:val="20"/>
        </w:rPr>
        <w:t xml:space="preserve"> </w:t>
      </w:r>
    </w:p>
    <w:p w14:paraId="3211FFD5" w14:textId="77777777" w:rsidR="006E7255" w:rsidRPr="00A106D4" w:rsidRDefault="006E7255" w:rsidP="007D6900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Tahoma" w:hAnsi="Tahoma" w:cs="Tahoma"/>
          <w:sz w:val="24"/>
          <w:szCs w:val="24"/>
        </w:rPr>
      </w:pPr>
    </w:p>
    <w:p w14:paraId="4F85606F" w14:textId="120A446D" w:rsidR="007D6900" w:rsidRDefault="007D6900" w:rsidP="00221E38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Tahoma" w:hAnsi="Tahoma" w:cs="Tahoma"/>
          <w:color w:val="000000"/>
        </w:rPr>
      </w:pPr>
    </w:p>
    <w:p w14:paraId="585CE6B9" w14:textId="1B74AB38" w:rsidR="00FE42AC" w:rsidRPr="00A106D4" w:rsidRDefault="00FE42AC" w:rsidP="00CE468E">
      <w:pPr>
        <w:rPr>
          <w:rFonts w:ascii="Tahoma" w:hAnsi="Tahoma" w:cs="Tahoma"/>
          <w:b/>
          <w:sz w:val="24"/>
        </w:rPr>
      </w:pPr>
      <w:r w:rsidRPr="00A106D4">
        <w:rPr>
          <w:rFonts w:ascii="Tahoma" w:hAnsi="Tahoma" w:cs="Tahoma"/>
          <w:b/>
          <w:sz w:val="24"/>
        </w:rPr>
        <w:t xml:space="preserve">Fotodokumentace </w:t>
      </w:r>
    </w:p>
    <w:p w14:paraId="09F53DBD" w14:textId="1CAD6409" w:rsidR="004908C0" w:rsidRDefault="004908C0">
      <w:pPr>
        <w:rPr>
          <w:rFonts w:ascii="Tahoma" w:hAnsi="Tahoma" w:cs="Tahoma"/>
        </w:rPr>
      </w:pPr>
      <w:r>
        <w:rPr>
          <w:rFonts w:ascii="Tahoma" w:hAnsi="Tahoma" w:cs="Tahoma"/>
        </w:rPr>
        <w:pict w14:anchorId="0FC6F3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.7pt;height:213.2pt">
            <v:imagedata r:id="rId17" o:title="IMG_20240325_122146"/>
          </v:shape>
        </w:pic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  <w:noProof/>
        </w:rPr>
        <w:drawing>
          <wp:inline distT="0" distB="0" distL="0" distR="0" wp14:anchorId="5924DCE5" wp14:editId="4743DB07">
            <wp:extent cx="2025157" cy="2700000"/>
            <wp:effectExtent l="0" t="0" r="0" b="5715"/>
            <wp:docPr id="4" name="Obrázek 4" descr="C:\Users\pjmramar\AppData\Local\Microsoft\Windows\INetCache\Content.Word\IMG_20240325_12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jmramar\AppData\Local\Microsoft\Windows\INetCache\Content.Word\IMG_20240325_1221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157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CBE0972" w14:textId="67CC466D" w:rsidR="003319BA" w:rsidRPr="00A106D4" w:rsidRDefault="004908C0" w:rsidP="004908C0">
      <w:pPr>
        <w:jc w:val="left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 wp14:anchorId="3BD27349" wp14:editId="6CC9A8FA">
            <wp:extent cx="2835565" cy="2124000"/>
            <wp:effectExtent l="0" t="0" r="3175" b="0"/>
            <wp:docPr id="5" name="Obrázek 5" descr="C:\Users\pjmramar\AppData\Local\Microsoft\Windows\INetCache\Content.Word\IMG_20240325_12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pjmramar\AppData\Local\Microsoft\Windows\INetCache\Content.Word\IMG_20240325_1217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565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pict w14:anchorId="231B5DF1">
          <v:shape id="_x0000_i1026" type="#_x0000_t75" style="width:223pt;height:167.4pt">
            <v:imagedata r:id="rId20" o:title="IMG_20240325_121856"/>
          </v:shape>
        </w:pict>
      </w:r>
      <w:r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pict w14:anchorId="74F11633">
          <v:shape id="_x0000_i1029" type="#_x0000_t75" style="width:223pt;height:131.85pt">
            <v:imagedata r:id="rId21" o:title="IMG_20240325_121818"/>
          </v:shape>
        </w:pict>
      </w:r>
    </w:p>
    <w:sectPr w:rsidR="003319BA" w:rsidRPr="00A106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AFCBA84" w16cid:durableId="634B95F0"/>
  <w16cid:commentId w16cid:paraId="6812EE5D" w16cid:durableId="5310B7E5"/>
  <w16cid:commentId w16cid:paraId="51DE91D9" w16cid:durableId="5BE6B70B"/>
  <w16cid:commentId w16cid:paraId="6CD81E11" w16cid:durableId="67CEEDF2"/>
  <w16cid:commentId w16cid:paraId="78D0D90B" w16cid:durableId="474F437A"/>
  <w16cid:commentId w16cid:paraId="0A3C42EC" w16cid:durableId="22F9488F"/>
  <w16cid:commentId w16cid:paraId="3B675436" w16cid:durableId="7B203FCB"/>
  <w16cid:commentId w16cid:paraId="419E0DC5" w16cid:durableId="31F5D343"/>
  <w16cid:commentId w16cid:paraId="53547613" w16cid:durableId="7ECB3E07"/>
  <w16cid:commentId w16cid:paraId="4F60C4C8" w16cid:durableId="50092CD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900"/>
    <w:rsid w:val="00000161"/>
    <w:rsid w:val="000123FC"/>
    <w:rsid w:val="000219A0"/>
    <w:rsid w:val="00050D6C"/>
    <w:rsid w:val="0007598C"/>
    <w:rsid w:val="000B6C1E"/>
    <w:rsid w:val="00150855"/>
    <w:rsid w:val="001E4526"/>
    <w:rsid w:val="00221E38"/>
    <w:rsid w:val="0028778B"/>
    <w:rsid w:val="002F64D6"/>
    <w:rsid w:val="003063B4"/>
    <w:rsid w:val="0032397B"/>
    <w:rsid w:val="003319BA"/>
    <w:rsid w:val="00371DB7"/>
    <w:rsid w:val="003B3495"/>
    <w:rsid w:val="003D23DD"/>
    <w:rsid w:val="004149CD"/>
    <w:rsid w:val="004908C0"/>
    <w:rsid w:val="004B7FB9"/>
    <w:rsid w:val="004E32C0"/>
    <w:rsid w:val="004F474C"/>
    <w:rsid w:val="0054322E"/>
    <w:rsid w:val="005A0217"/>
    <w:rsid w:val="00684BF8"/>
    <w:rsid w:val="006B2A42"/>
    <w:rsid w:val="006B5FBA"/>
    <w:rsid w:val="006D5E8E"/>
    <w:rsid w:val="006E7255"/>
    <w:rsid w:val="00715483"/>
    <w:rsid w:val="00716526"/>
    <w:rsid w:val="00757550"/>
    <w:rsid w:val="00791E11"/>
    <w:rsid w:val="007B30C6"/>
    <w:rsid w:val="007C32DD"/>
    <w:rsid w:val="007D6900"/>
    <w:rsid w:val="007F7DBF"/>
    <w:rsid w:val="008023A7"/>
    <w:rsid w:val="00804C3C"/>
    <w:rsid w:val="00811587"/>
    <w:rsid w:val="00845CE3"/>
    <w:rsid w:val="008835EA"/>
    <w:rsid w:val="008840B3"/>
    <w:rsid w:val="00896CB6"/>
    <w:rsid w:val="008D26C5"/>
    <w:rsid w:val="0093443D"/>
    <w:rsid w:val="00941AF6"/>
    <w:rsid w:val="00982B64"/>
    <w:rsid w:val="0099593A"/>
    <w:rsid w:val="009C5F8B"/>
    <w:rsid w:val="009C6A94"/>
    <w:rsid w:val="009E38A1"/>
    <w:rsid w:val="00A106D4"/>
    <w:rsid w:val="00A60D50"/>
    <w:rsid w:val="00A726AC"/>
    <w:rsid w:val="00A809FE"/>
    <w:rsid w:val="00A941AF"/>
    <w:rsid w:val="00AA7795"/>
    <w:rsid w:val="00AB6B7B"/>
    <w:rsid w:val="00AD1903"/>
    <w:rsid w:val="00B20F24"/>
    <w:rsid w:val="00B336AA"/>
    <w:rsid w:val="00B62D0C"/>
    <w:rsid w:val="00B92786"/>
    <w:rsid w:val="00B97CF1"/>
    <w:rsid w:val="00BA18F6"/>
    <w:rsid w:val="00C250DA"/>
    <w:rsid w:val="00C6642E"/>
    <w:rsid w:val="00C84F64"/>
    <w:rsid w:val="00CB31DE"/>
    <w:rsid w:val="00CD4DB0"/>
    <w:rsid w:val="00CE468E"/>
    <w:rsid w:val="00D0249D"/>
    <w:rsid w:val="00D16E98"/>
    <w:rsid w:val="00D955FD"/>
    <w:rsid w:val="00DA263D"/>
    <w:rsid w:val="00DA5897"/>
    <w:rsid w:val="00E0592C"/>
    <w:rsid w:val="00E170F1"/>
    <w:rsid w:val="00E25BEC"/>
    <w:rsid w:val="00E37C27"/>
    <w:rsid w:val="00E76538"/>
    <w:rsid w:val="00EB50EE"/>
    <w:rsid w:val="00EC3E03"/>
    <w:rsid w:val="00F80BDB"/>
    <w:rsid w:val="00FE4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F45FF"/>
  <w15:chartTrackingRefBased/>
  <w15:docId w15:val="{2121BA88-BCC8-4D59-B9B8-82AF7604C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92786"/>
    <w:pPr>
      <w:jc w:val="both"/>
    </w:pPr>
    <w:rPr>
      <w:rFonts w:ascii="Calibri" w:eastAsia="Times New Roman" w:hAnsi="Calibri" w:cs="Times New Roman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A106D4"/>
    <w:pPr>
      <w:spacing w:before="100" w:beforeAutospacing="1" w:after="100" w:afterAutospacing="1" w:line="240" w:lineRule="auto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B20F2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20F2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20F24"/>
    <w:rPr>
      <w:rFonts w:ascii="Calibri" w:eastAsia="Times New Roman" w:hAnsi="Calibri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20F2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20F24"/>
    <w:rPr>
      <w:rFonts w:ascii="Calibri" w:eastAsia="Times New Roman" w:hAnsi="Calibri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20F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0F24"/>
    <w:rPr>
      <w:rFonts w:ascii="Segoe UI" w:eastAsia="Times New Roman" w:hAnsi="Segoe UI" w:cs="Segoe UI"/>
      <w:sz w:val="18"/>
      <w:szCs w:val="1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41AF6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41AF6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D16E9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A106D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4E32C0"/>
    <w:rPr>
      <w:color w:val="954F72" w:themeColor="followedHyperlink"/>
      <w:u w:val="single"/>
    </w:rPr>
  </w:style>
  <w:style w:type="paragraph" w:customStyle="1" w:styleId="-wm-msonormal">
    <w:name w:val="-wm-msonormal"/>
    <w:basedOn w:val="Normln"/>
    <w:rsid w:val="003D23DD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32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microsoft.com/office/2016/09/relationships/commentsIds" Target="commentsIds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://www.cssz.cz" TargetMode="External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41F5A8-1530-4B89-8957-819715D33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541</Words>
  <Characters>3197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ÚZSVM</Company>
  <LinksUpToDate>false</LinksUpToDate>
  <CharactersWithSpaces>3731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Grendelová Michaela</dc:creator>
  <cp:keywords/>
  <dc:description/>
  <cp:lastModifiedBy>Mráček Martin (ČSSZ XP)</cp:lastModifiedBy>
  <cp:revision>2</cp:revision>
  <dcterms:created xsi:type="dcterms:W3CDTF">2024-03-25T11:42:00Z</dcterms:created>
  <dcterms:modified xsi:type="dcterms:W3CDTF">2024-03-25T11:42:00Z</dcterms:modified>
</cp:coreProperties>
</file>