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78D" w:rsidRDefault="005A7D00" w:rsidP="000D378D">
      <w:pPr>
        <w:pStyle w:val="Normlnweb"/>
        <w:spacing w:before="0" w:beforeAutospacing="0" w:after="120" w:afterAutospacing="0"/>
        <w:jc w:val="both"/>
        <w:rPr>
          <w:rFonts w:ascii="Tahoma" w:hAnsi="Tahoma" w:cs="Tahoma"/>
          <w:color w:val="000000"/>
          <w:sz w:val="20"/>
          <w:szCs w:val="20"/>
        </w:rPr>
      </w:pPr>
      <w:bookmarkStart w:id="0" w:name="_GoBack"/>
      <w:bookmarkEnd w:id="0"/>
      <w:r>
        <w:rPr>
          <w:rFonts w:ascii="Tahoma" w:hAnsi="Tahoma" w:cs="Tahoma"/>
          <w:color w:val="000000"/>
          <w:sz w:val="20"/>
          <w:szCs w:val="20"/>
        </w:rPr>
        <w:t xml:space="preserve"> </w:t>
      </w:r>
    </w:p>
    <w:p w:rsidR="000D378D" w:rsidRPr="000D378D" w:rsidRDefault="000D378D" w:rsidP="000D378D">
      <w:pPr>
        <w:pStyle w:val="Normlnweb"/>
        <w:spacing w:before="0" w:beforeAutospacing="0" w:after="120" w:afterAutospacing="0"/>
        <w:jc w:val="center"/>
        <w:rPr>
          <w:rFonts w:ascii="Tahoma" w:hAnsi="Tahoma" w:cs="Tahoma"/>
          <w:b/>
          <w:smallCaps/>
          <w:color w:val="000000"/>
          <w:szCs w:val="20"/>
        </w:rPr>
      </w:pPr>
      <w:r>
        <w:rPr>
          <w:rFonts w:ascii="Tahoma" w:hAnsi="Tahoma" w:cs="Tahoma"/>
          <w:b/>
          <w:smallCaps/>
          <w:color w:val="000000"/>
          <w:szCs w:val="20"/>
        </w:rPr>
        <w:t>z</w:t>
      </w:r>
      <w:r w:rsidRPr="000D378D">
        <w:rPr>
          <w:rFonts w:ascii="Tahoma" w:hAnsi="Tahoma" w:cs="Tahoma"/>
          <w:b/>
          <w:smallCaps/>
          <w:color w:val="000000"/>
          <w:szCs w:val="20"/>
        </w:rPr>
        <w:t xml:space="preserve">ákladní </w:t>
      </w:r>
      <w:r>
        <w:rPr>
          <w:rFonts w:ascii="Tahoma" w:hAnsi="Tahoma" w:cs="Tahoma"/>
          <w:b/>
          <w:smallCaps/>
          <w:color w:val="000000"/>
          <w:szCs w:val="20"/>
        </w:rPr>
        <w:t>obchodní</w:t>
      </w:r>
      <w:r w:rsidRPr="000D378D">
        <w:rPr>
          <w:rFonts w:ascii="Tahoma" w:hAnsi="Tahoma" w:cs="Tahoma"/>
          <w:b/>
          <w:smallCaps/>
          <w:color w:val="000000"/>
          <w:szCs w:val="20"/>
        </w:rPr>
        <w:t xml:space="preserve"> podmínky</w:t>
      </w:r>
    </w:p>
    <w:p w:rsidR="000D378D" w:rsidRDefault="000D378D" w:rsidP="000D378D">
      <w:pPr>
        <w:pStyle w:val="Normlnweb"/>
        <w:spacing w:before="0" w:beforeAutospacing="0" w:after="120" w:afterAutospacing="0"/>
        <w:jc w:val="both"/>
        <w:rPr>
          <w:rFonts w:ascii="Tahoma" w:hAnsi="Tahoma" w:cs="Tahoma"/>
          <w:color w:val="000000"/>
          <w:sz w:val="20"/>
          <w:szCs w:val="20"/>
        </w:rPr>
      </w:pPr>
    </w:p>
    <w:p w:rsidR="000D378D" w:rsidRPr="000D378D" w:rsidRDefault="000D378D" w:rsidP="000D378D">
      <w:pPr>
        <w:pStyle w:val="Normlnweb"/>
        <w:spacing w:before="0" w:beforeAutospacing="0" w:after="120" w:afterAutospacing="0"/>
        <w:jc w:val="center"/>
        <w:rPr>
          <w:rFonts w:ascii="Tahoma" w:hAnsi="Tahoma" w:cs="Tahoma"/>
          <w:b/>
          <w:color w:val="000000"/>
          <w:sz w:val="20"/>
          <w:szCs w:val="20"/>
          <w:u w:val="single"/>
        </w:rPr>
      </w:pPr>
      <w:r w:rsidRPr="000D378D">
        <w:rPr>
          <w:rFonts w:ascii="Tahoma" w:hAnsi="Tahoma" w:cs="Tahoma"/>
          <w:b/>
          <w:color w:val="000000"/>
          <w:sz w:val="20"/>
          <w:szCs w:val="20"/>
          <w:u w:val="single"/>
        </w:rPr>
        <w:t>Obchodní podmínky</w:t>
      </w:r>
    </w:p>
    <w:p w:rsidR="000D378D" w:rsidRPr="000D378D" w:rsidRDefault="000D378D" w:rsidP="000D378D">
      <w:pPr>
        <w:pStyle w:val="Normlnweb"/>
        <w:spacing w:before="0" w:beforeAutospacing="0" w:after="120" w:afterAutospacing="0"/>
        <w:jc w:val="both"/>
        <w:rPr>
          <w:rFonts w:ascii="Tahoma" w:hAnsi="Tahoma" w:cs="Tahoma"/>
          <w:color w:val="000000"/>
          <w:sz w:val="20"/>
          <w:szCs w:val="20"/>
        </w:rPr>
      </w:pPr>
      <w:r w:rsidRPr="000D378D">
        <w:rPr>
          <w:rFonts w:ascii="Tahoma" w:hAnsi="Tahoma" w:cs="Tahoma"/>
          <w:color w:val="000000"/>
          <w:sz w:val="20"/>
          <w:szCs w:val="20"/>
        </w:rPr>
        <w:t>Zadavatel je povinen uvést v zadávací dokumentaci obchodní podmínky, které se mají stát obsahem smluvního ujednání s uchazečem, včetně platebních podmínek případně též objektivních podmínek, za nichž je možno překročit výši nabídkové ceny</w:t>
      </w:r>
      <w:r w:rsidRPr="000D378D">
        <w:rPr>
          <w:rStyle w:val="Znakapoznpodarou"/>
          <w:rFonts w:ascii="Tahoma" w:hAnsi="Tahoma" w:cs="Tahoma"/>
          <w:color w:val="000000"/>
          <w:sz w:val="20"/>
          <w:szCs w:val="20"/>
        </w:rPr>
        <w:footnoteReference w:id="1"/>
      </w:r>
      <w:r w:rsidRPr="000D378D">
        <w:rPr>
          <w:rFonts w:ascii="Tahoma" w:hAnsi="Tahoma" w:cs="Tahoma"/>
          <w:color w:val="000000"/>
          <w:sz w:val="20"/>
          <w:szCs w:val="20"/>
        </w:rPr>
        <w:t>.</w:t>
      </w:r>
    </w:p>
    <w:p w:rsidR="000D378D" w:rsidRPr="000D378D" w:rsidRDefault="000D378D" w:rsidP="000D378D">
      <w:pPr>
        <w:pStyle w:val="Normlnweb"/>
        <w:spacing w:before="0" w:beforeAutospacing="0" w:after="120" w:afterAutospacing="0"/>
        <w:jc w:val="both"/>
        <w:rPr>
          <w:rFonts w:ascii="Tahoma" w:hAnsi="Tahoma" w:cs="Tahoma"/>
          <w:color w:val="000000"/>
          <w:sz w:val="20"/>
          <w:szCs w:val="20"/>
        </w:rPr>
      </w:pPr>
      <w:r w:rsidRPr="000D378D">
        <w:rPr>
          <w:rFonts w:ascii="Tahoma" w:hAnsi="Tahoma" w:cs="Tahoma"/>
          <w:color w:val="000000"/>
          <w:sz w:val="20"/>
          <w:szCs w:val="20"/>
        </w:rPr>
        <w:t xml:space="preserve">Obchodní podmínky mohou být v zadávací dokumentaci obsaženy v podobě návrhu smlouvy, který tvoří přílohu zadávací dokumentace. Na tuto skutečnost zadavatel dodavatele v textu zadávací dokumentace upozorní. </w:t>
      </w:r>
    </w:p>
    <w:p w:rsidR="000D378D" w:rsidRPr="000D378D" w:rsidRDefault="000D378D" w:rsidP="000D378D">
      <w:pPr>
        <w:pStyle w:val="Nzev1"/>
        <w:spacing w:before="0" w:beforeAutospacing="0" w:after="120" w:afterAutospacing="0"/>
        <w:jc w:val="both"/>
        <w:rPr>
          <w:rFonts w:ascii="Tahoma" w:hAnsi="Tahoma" w:cs="Tahoma"/>
          <w:i/>
          <w:iCs/>
          <w:sz w:val="20"/>
          <w:szCs w:val="20"/>
        </w:rPr>
      </w:pPr>
      <w:r w:rsidRPr="000D378D">
        <w:rPr>
          <w:rFonts w:ascii="Tahoma" w:hAnsi="Tahoma" w:cs="Tahoma"/>
          <w:b/>
          <w:bCs/>
          <w:i/>
          <w:iCs/>
          <w:sz w:val="20"/>
          <w:szCs w:val="20"/>
        </w:rPr>
        <w:t>Např.:</w:t>
      </w:r>
    </w:p>
    <w:p w:rsidR="000D378D" w:rsidRPr="000D378D" w:rsidRDefault="000D378D" w:rsidP="000D378D">
      <w:pPr>
        <w:pStyle w:val="Normlnweb"/>
        <w:spacing w:before="0" w:beforeAutospacing="0" w:after="120" w:afterAutospacing="0"/>
        <w:jc w:val="both"/>
        <w:rPr>
          <w:rFonts w:ascii="Tahoma" w:hAnsi="Tahoma" w:cs="Tahoma"/>
          <w:b/>
          <w:i/>
          <w:iCs/>
          <w:color w:val="000000"/>
          <w:sz w:val="20"/>
          <w:szCs w:val="20"/>
        </w:rPr>
      </w:pPr>
      <w:r w:rsidRPr="000D378D">
        <w:rPr>
          <w:rFonts w:ascii="Tahoma" w:hAnsi="Tahoma" w:cs="Tahoma"/>
          <w:b/>
          <w:i/>
          <w:iCs/>
          <w:color w:val="000000"/>
          <w:sz w:val="20"/>
          <w:szCs w:val="20"/>
        </w:rPr>
        <w:t>Součástí zadávací dokumentace jako příloha č. 1 je návrh smlouvy, tento návrh smlouvy obsahuje závazné obchodní podmínky pro uchazeče.</w:t>
      </w:r>
    </w:p>
    <w:p w:rsidR="000D378D" w:rsidRPr="000D378D" w:rsidRDefault="000D378D" w:rsidP="000D378D">
      <w:pPr>
        <w:pStyle w:val="Normlnweb"/>
        <w:spacing w:before="0" w:beforeAutospacing="0" w:after="120" w:afterAutospacing="0"/>
        <w:jc w:val="both"/>
        <w:rPr>
          <w:rFonts w:ascii="Tahoma" w:hAnsi="Tahoma" w:cs="Tahoma"/>
          <w:b/>
          <w:bCs/>
          <w:color w:val="000000"/>
          <w:sz w:val="20"/>
          <w:szCs w:val="20"/>
        </w:rPr>
      </w:pPr>
      <w:r w:rsidRPr="000D378D">
        <w:rPr>
          <w:rFonts w:ascii="Tahoma" w:hAnsi="Tahoma" w:cs="Tahoma"/>
          <w:b/>
          <w:bCs/>
          <w:color w:val="000000"/>
          <w:sz w:val="20"/>
          <w:szCs w:val="20"/>
        </w:rPr>
        <w:t>Mezi obchodní podmínky patří:</w:t>
      </w:r>
    </w:p>
    <w:p w:rsidR="000D378D" w:rsidRPr="000D378D" w:rsidRDefault="000D378D" w:rsidP="000D378D">
      <w:pPr>
        <w:pStyle w:val="Normlnweb"/>
        <w:numPr>
          <w:ilvl w:val="0"/>
          <w:numId w:val="1"/>
        </w:numPr>
        <w:spacing w:before="0" w:beforeAutospacing="0" w:after="120" w:afterAutospacing="0"/>
        <w:jc w:val="both"/>
        <w:rPr>
          <w:rFonts w:ascii="Tahoma" w:hAnsi="Tahoma" w:cs="Tahoma"/>
          <w:color w:val="000000"/>
          <w:sz w:val="20"/>
          <w:szCs w:val="20"/>
        </w:rPr>
      </w:pPr>
      <w:r w:rsidRPr="000D378D">
        <w:rPr>
          <w:rFonts w:ascii="Tahoma" w:hAnsi="Tahoma" w:cs="Tahoma"/>
          <w:sz w:val="20"/>
          <w:szCs w:val="20"/>
          <w:u w:val="single"/>
        </w:rPr>
        <w:t>platební podmínky</w:t>
      </w:r>
      <w:r w:rsidRPr="000D378D">
        <w:rPr>
          <w:rFonts w:ascii="Tahoma" w:hAnsi="Tahoma" w:cs="Tahoma"/>
          <w:sz w:val="20"/>
          <w:szCs w:val="20"/>
        </w:rPr>
        <w:t xml:space="preserve"> (zda a za jakých podmínek bude poskytovat zálohy, jakým způsobem bude vystaven daňový doklad, jaká bude doba splatnosti daňových dokladů, v jaké měně budou probíhat platby, </w:t>
      </w:r>
      <w:r w:rsidRPr="000D378D">
        <w:rPr>
          <w:rFonts w:ascii="Tahoma" w:hAnsi="Tahoma" w:cs="Tahoma"/>
          <w:color w:val="000000"/>
          <w:sz w:val="20"/>
          <w:szCs w:val="20"/>
        </w:rPr>
        <w:t>zda je či není vyžadována pozastávka části plateb a případně v jaké výši apod.).</w:t>
      </w:r>
    </w:p>
    <w:p w:rsidR="000D378D" w:rsidRPr="000D378D" w:rsidRDefault="000D378D" w:rsidP="000D378D">
      <w:pPr>
        <w:pStyle w:val="Normlnweb"/>
        <w:numPr>
          <w:ilvl w:val="0"/>
          <w:numId w:val="1"/>
        </w:numPr>
        <w:spacing w:before="0" w:beforeAutospacing="0" w:after="120" w:afterAutospacing="0"/>
        <w:jc w:val="both"/>
        <w:rPr>
          <w:rFonts w:ascii="Tahoma" w:hAnsi="Tahoma" w:cs="Tahoma"/>
          <w:color w:val="000000"/>
          <w:sz w:val="20"/>
          <w:szCs w:val="20"/>
        </w:rPr>
      </w:pPr>
      <w:r w:rsidRPr="000D378D">
        <w:rPr>
          <w:rFonts w:ascii="Tahoma" w:hAnsi="Tahoma" w:cs="Tahoma"/>
          <w:color w:val="000000"/>
          <w:sz w:val="20"/>
          <w:szCs w:val="20"/>
          <w:u w:val="single"/>
        </w:rPr>
        <w:t>dodací podmínky</w:t>
      </w:r>
      <w:r w:rsidRPr="000D378D">
        <w:rPr>
          <w:rFonts w:ascii="Tahoma" w:hAnsi="Tahoma" w:cs="Tahoma"/>
          <w:color w:val="000000"/>
          <w:sz w:val="20"/>
          <w:szCs w:val="20"/>
        </w:rPr>
        <w:t xml:space="preserve"> (např. požadavky na dobu plnění apod.),</w:t>
      </w:r>
    </w:p>
    <w:p w:rsidR="000D378D" w:rsidRPr="000D378D" w:rsidRDefault="000D378D" w:rsidP="000D378D">
      <w:pPr>
        <w:pStyle w:val="Normlnweb"/>
        <w:numPr>
          <w:ilvl w:val="0"/>
          <w:numId w:val="1"/>
        </w:numPr>
        <w:spacing w:before="0" w:beforeAutospacing="0" w:after="120" w:afterAutospacing="0"/>
        <w:jc w:val="both"/>
        <w:rPr>
          <w:rFonts w:ascii="Tahoma" w:hAnsi="Tahoma" w:cs="Tahoma"/>
          <w:color w:val="000000"/>
          <w:sz w:val="20"/>
          <w:szCs w:val="20"/>
        </w:rPr>
      </w:pPr>
      <w:r w:rsidRPr="000D378D">
        <w:rPr>
          <w:rFonts w:ascii="Tahoma" w:hAnsi="Tahoma" w:cs="Tahoma"/>
          <w:color w:val="000000"/>
          <w:sz w:val="20"/>
          <w:szCs w:val="20"/>
          <w:u w:val="single"/>
        </w:rPr>
        <w:t>záruční podmínky</w:t>
      </w:r>
      <w:r w:rsidRPr="000D378D">
        <w:rPr>
          <w:rFonts w:ascii="Tahoma" w:hAnsi="Tahoma" w:cs="Tahoma"/>
          <w:color w:val="000000"/>
          <w:sz w:val="20"/>
          <w:szCs w:val="20"/>
        </w:rPr>
        <w:t xml:space="preserve"> (např. délka záruky, termín nastoupení odstranění vad a nedodělků po jejich nahlášení, smluvní pokuta za nenastoupení k odstranění vad a nedodělků v dohodnutém termínu apod.),</w:t>
      </w:r>
    </w:p>
    <w:p w:rsidR="000D378D" w:rsidRPr="000D378D" w:rsidRDefault="000D378D" w:rsidP="000D378D">
      <w:pPr>
        <w:pStyle w:val="Normlnweb"/>
        <w:numPr>
          <w:ilvl w:val="0"/>
          <w:numId w:val="1"/>
        </w:numPr>
        <w:spacing w:before="0" w:beforeAutospacing="0" w:after="120" w:afterAutospacing="0"/>
        <w:jc w:val="both"/>
        <w:rPr>
          <w:rFonts w:ascii="Tahoma" w:hAnsi="Tahoma" w:cs="Tahoma"/>
          <w:color w:val="000000"/>
          <w:sz w:val="20"/>
          <w:szCs w:val="20"/>
        </w:rPr>
      </w:pPr>
      <w:r w:rsidRPr="000D378D">
        <w:rPr>
          <w:rFonts w:ascii="Tahoma" w:hAnsi="Tahoma" w:cs="Tahoma"/>
          <w:color w:val="000000"/>
          <w:sz w:val="20"/>
          <w:szCs w:val="20"/>
          <w:u w:val="single"/>
        </w:rPr>
        <w:t>servisní podmínky</w:t>
      </w:r>
      <w:r w:rsidRPr="000D378D">
        <w:rPr>
          <w:rFonts w:ascii="Tahoma" w:hAnsi="Tahoma" w:cs="Tahoma"/>
          <w:color w:val="000000"/>
          <w:sz w:val="20"/>
          <w:szCs w:val="20"/>
        </w:rPr>
        <w:t xml:space="preserve"> (např. požadavky na záruční a pozáruční servis, příp. zaškolení pracovníků, poradenskou linku apod.),</w:t>
      </w:r>
    </w:p>
    <w:p w:rsidR="000D378D" w:rsidRPr="000D378D" w:rsidRDefault="000D378D" w:rsidP="000D378D">
      <w:pPr>
        <w:pStyle w:val="Normlnweb"/>
        <w:numPr>
          <w:ilvl w:val="0"/>
          <w:numId w:val="1"/>
        </w:numPr>
        <w:spacing w:before="0" w:beforeAutospacing="0" w:after="120" w:afterAutospacing="0"/>
        <w:jc w:val="both"/>
        <w:rPr>
          <w:rFonts w:ascii="Tahoma" w:hAnsi="Tahoma" w:cs="Tahoma"/>
          <w:color w:val="000000"/>
          <w:sz w:val="20"/>
          <w:szCs w:val="20"/>
        </w:rPr>
      </w:pPr>
      <w:r w:rsidRPr="000D378D">
        <w:rPr>
          <w:rFonts w:ascii="Tahoma" w:hAnsi="Tahoma" w:cs="Tahoma"/>
          <w:color w:val="000000"/>
          <w:sz w:val="20"/>
          <w:szCs w:val="20"/>
          <w:u w:val="single"/>
        </w:rPr>
        <w:t>další podmínky, které si vymezí zadavatel</w:t>
      </w:r>
      <w:r w:rsidRPr="000D378D">
        <w:rPr>
          <w:rFonts w:ascii="Tahoma" w:hAnsi="Tahoma" w:cs="Tahoma"/>
          <w:color w:val="000000"/>
          <w:sz w:val="20"/>
          <w:szCs w:val="20"/>
        </w:rPr>
        <w:t>.</w:t>
      </w:r>
    </w:p>
    <w:p w:rsidR="000D378D" w:rsidRDefault="000D378D" w:rsidP="000D378D">
      <w:pPr>
        <w:pStyle w:val="Normlnweb"/>
        <w:spacing w:before="0" w:beforeAutospacing="0" w:after="120" w:afterAutospacing="0"/>
        <w:jc w:val="both"/>
        <w:rPr>
          <w:rFonts w:ascii="Garamond" w:hAnsi="Garamond"/>
          <w:color w:val="000000"/>
          <w:szCs w:val="18"/>
        </w:rPr>
      </w:pPr>
      <w:r w:rsidRPr="000D378D">
        <w:rPr>
          <w:rFonts w:ascii="Tahoma" w:hAnsi="Tahoma" w:cs="Tahoma"/>
          <w:color w:val="000000"/>
          <w:sz w:val="20"/>
          <w:szCs w:val="20"/>
        </w:rPr>
        <w:t>Zadavatel je oprávněn stanovit obchodní podmínky, a to buď absolutním způsobem, tzn., že uchazeč musí tyto podmínky dodržet a nemá možnost navrhnout jiné obchodní podmínky oproti obchodním podmínkám zadavatelem vymezeným, anebo relativním způsobem, tzn., že jednotlivé obchodní podmínky navrhuje uchazeč sám. V takovémto případě musí být obchodní podmínky předmětem hodnocení. V případě, jsou-li dodací podmínky předmětem hodnocení, bude v zadávací dokumentaci jednoznačně vymezeno, co je předmětem hodnocení v dílčím kritériu hodnocení. Základním kritériem hodnocení je vždy ekonomická výhodnost nabídky.</w:t>
      </w:r>
      <w:r>
        <w:rPr>
          <w:rFonts w:ascii="Garamond" w:hAnsi="Garamond"/>
          <w:color w:val="000000"/>
          <w:szCs w:val="18"/>
        </w:rPr>
        <w:t xml:space="preserve"> </w:t>
      </w:r>
    </w:p>
    <w:p w:rsidR="000D378D" w:rsidRPr="000D378D" w:rsidRDefault="000D378D" w:rsidP="000D378D">
      <w:pPr>
        <w:spacing w:after="120"/>
        <w:jc w:val="both"/>
        <w:rPr>
          <w:rFonts w:cs="Tahoma"/>
          <w:b/>
          <w:bCs/>
          <w:i/>
          <w:iCs/>
          <w:szCs w:val="20"/>
        </w:rPr>
      </w:pPr>
      <w:r w:rsidRPr="000D378D">
        <w:rPr>
          <w:rFonts w:cs="Tahoma"/>
          <w:b/>
          <w:bCs/>
          <w:i/>
          <w:iCs/>
          <w:szCs w:val="20"/>
        </w:rPr>
        <w:t>Např.:</w:t>
      </w:r>
    </w:p>
    <w:p w:rsidR="000D378D" w:rsidRPr="000D378D" w:rsidRDefault="000D378D" w:rsidP="000D378D">
      <w:pPr>
        <w:pStyle w:val="Normlnweb"/>
        <w:numPr>
          <w:ilvl w:val="0"/>
          <w:numId w:val="2"/>
        </w:numPr>
        <w:spacing w:before="0" w:beforeAutospacing="0" w:after="120" w:afterAutospacing="0"/>
        <w:jc w:val="both"/>
        <w:rPr>
          <w:rFonts w:ascii="Tahoma" w:hAnsi="Tahoma" w:cs="Tahoma"/>
          <w:b/>
          <w:bCs/>
          <w:i/>
          <w:iCs/>
          <w:sz w:val="20"/>
          <w:szCs w:val="20"/>
        </w:rPr>
      </w:pPr>
      <w:r w:rsidRPr="000D378D">
        <w:rPr>
          <w:rFonts w:ascii="Tahoma" w:hAnsi="Tahoma" w:cs="Tahoma"/>
          <w:b/>
          <w:bCs/>
          <w:i/>
          <w:iCs/>
          <w:sz w:val="20"/>
          <w:szCs w:val="20"/>
        </w:rPr>
        <w:t>Alternativa 1 – vymezení absolutním způsobem</w:t>
      </w:r>
    </w:p>
    <w:p w:rsidR="000D378D" w:rsidRDefault="000D378D" w:rsidP="000D378D">
      <w:pPr>
        <w:pStyle w:val="Normlnweb"/>
        <w:spacing w:before="0" w:beforeAutospacing="0" w:after="120" w:afterAutospacing="0"/>
        <w:ind w:left="720"/>
        <w:jc w:val="both"/>
        <w:rPr>
          <w:rFonts w:ascii="Tahoma" w:hAnsi="Tahoma" w:cs="Tahoma"/>
          <w:b/>
          <w:bCs/>
          <w:i/>
          <w:iCs/>
          <w:sz w:val="20"/>
          <w:szCs w:val="20"/>
        </w:rPr>
      </w:pPr>
      <w:r w:rsidRPr="000D378D">
        <w:rPr>
          <w:rFonts w:ascii="Tahoma" w:hAnsi="Tahoma" w:cs="Tahoma"/>
          <w:b/>
          <w:bCs/>
          <w:i/>
          <w:iCs/>
          <w:sz w:val="20"/>
          <w:szCs w:val="20"/>
        </w:rPr>
        <w:t xml:space="preserve">Doba plnění předmětu veřejné zakázky je stanovena do </w:t>
      </w:r>
      <w:r w:rsidR="005A7D00">
        <w:rPr>
          <w:rFonts w:ascii="Tahoma" w:hAnsi="Tahoma" w:cs="Tahoma"/>
          <w:b/>
          <w:bCs/>
          <w:i/>
          <w:iCs/>
          <w:sz w:val="20"/>
          <w:szCs w:val="20"/>
        </w:rPr>
        <w:t>třiceti (</w:t>
      </w:r>
      <w:r w:rsidRPr="000D378D">
        <w:rPr>
          <w:rFonts w:ascii="Tahoma" w:hAnsi="Tahoma" w:cs="Tahoma"/>
          <w:b/>
          <w:bCs/>
          <w:i/>
          <w:iCs/>
          <w:sz w:val="20"/>
          <w:szCs w:val="20"/>
        </w:rPr>
        <w:t>30</w:t>
      </w:r>
      <w:r w:rsidR="005A7D00">
        <w:rPr>
          <w:rFonts w:ascii="Tahoma" w:hAnsi="Tahoma" w:cs="Tahoma"/>
          <w:b/>
          <w:bCs/>
          <w:i/>
          <w:iCs/>
          <w:sz w:val="20"/>
          <w:szCs w:val="20"/>
        </w:rPr>
        <w:t>)</w:t>
      </w:r>
      <w:r w:rsidRPr="000D378D">
        <w:rPr>
          <w:rFonts w:ascii="Tahoma" w:hAnsi="Tahoma" w:cs="Tahoma"/>
          <w:b/>
          <w:bCs/>
          <w:i/>
          <w:iCs/>
          <w:sz w:val="20"/>
          <w:szCs w:val="20"/>
        </w:rPr>
        <w:t xml:space="preserve"> kalendářních dnů od přijetí písemné objednávky.</w:t>
      </w:r>
    </w:p>
    <w:p w:rsidR="000D378D" w:rsidRPr="000D378D" w:rsidRDefault="000D378D" w:rsidP="000D378D">
      <w:pPr>
        <w:pStyle w:val="Normlnweb"/>
        <w:spacing w:before="0" w:beforeAutospacing="0" w:after="120" w:afterAutospacing="0"/>
        <w:ind w:left="720"/>
        <w:jc w:val="both"/>
        <w:rPr>
          <w:rFonts w:ascii="Tahoma" w:hAnsi="Tahoma" w:cs="Tahoma"/>
          <w:b/>
          <w:bCs/>
          <w:i/>
          <w:iCs/>
          <w:sz w:val="20"/>
          <w:szCs w:val="20"/>
        </w:rPr>
      </w:pPr>
    </w:p>
    <w:p w:rsidR="000D378D" w:rsidRPr="000D378D" w:rsidRDefault="000D378D" w:rsidP="000D378D">
      <w:pPr>
        <w:pStyle w:val="Normlnweb"/>
        <w:numPr>
          <w:ilvl w:val="0"/>
          <w:numId w:val="2"/>
        </w:numPr>
        <w:spacing w:before="0" w:beforeAutospacing="0" w:after="120" w:afterAutospacing="0"/>
        <w:jc w:val="both"/>
        <w:rPr>
          <w:rFonts w:ascii="Tahoma" w:hAnsi="Tahoma" w:cs="Tahoma"/>
          <w:b/>
          <w:bCs/>
          <w:i/>
          <w:iCs/>
          <w:sz w:val="20"/>
          <w:szCs w:val="20"/>
        </w:rPr>
      </w:pPr>
      <w:r w:rsidRPr="000D378D">
        <w:rPr>
          <w:rFonts w:ascii="Tahoma" w:hAnsi="Tahoma" w:cs="Tahoma"/>
          <w:b/>
          <w:bCs/>
          <w:i/>
          <w:iCs/>
          <w:sz w:val="20"/>
          <w:szCs w:val="20"/>
        </w:rPr>
        <w:t>Alternativa 2 – vymezení relativním způsobem</w:t>
      </w:r>
    </w:p>
    <w:p w:rsidR="000D378D" w:rsidRPr="000D378D" w:rsidRDefault="000D378D" w:rsidP="000D378D">
      <w:pPr>
        <w:pStyle w:val="Normlnweb"/>
        <w:spacing w:before="0" w:beforeAutospacing="0" w:after="120" w:afterAutospacing="0"/>
        <w:ind w:left="720"/>
        <w:jc w:val="both"/>
        <w:rPr>
          <w:rFonts w:ascii="Tahoma" w:hAnsi="Tahoma" w:cs="Tahoma"/>
          <w:b/>
          <w:bCs/>
          <w:i/>
          <w:iCs/>
          <w:sz w:val="20"/>
          <w:szCs w:val="20"/>
        </w:rPr>
      </w:pPr>
      <w:r w:rsidRPr="000D378D">
        <w:rPr>
          <w:rFonts w:ascii="Tahoma" w:hAnsi="Tahoma" w:cs="Tahoma"/>
          <w:b/>
          <w:bCs/>
          <w:i/>
          <w:iCs/>
          <w:sz w:val="20"/>
          <w:szCs w:val="20"/>
        </w:rPr>
        <w:lastRenderedPageBreak/>
        <w:t xml:space="preserve">Doba plnění předmětu veřejné zakázky je stanovena max. do </w:t>
      </w:r>
      <w:r w:rsidR="005A7D00">
        <w:rPr>
          <w:rFonts w:ascii="Tahoma" w:hAnsi="Tahoma" w:cs="Tahoma"/>
          <w:b/>
          <w:bCs/>
          <w:i/>
          <w:iCs/>
          <w:sz w:val="20"/>
          <w:szCs w:val="20"/>
        </w:rPr>
        <w:t>třiceti (</w:t>
      </w:r>
      <w:r w:rsidRPr="000D378D">
        <w:rPr>
          <w:rFonts w:ascii="Tahoma" w:hAnsi="Tahoma" w:cs="Tahoma"/>
          <w:b/>
          <w:bCs/>
          <w:i/>
          <w:iCs/>
          <w:sz w:val="20"/>
          <w:szCs w:val="20"/>
        </w:rPr>
        <w:t>30</w:t>
      </w:r>
      <w:r w:rsidR="005A7D00">
        <w:rPr>
          <w:rFonts w:ascii="Tahoma" w:hAnsi="Tahoma" w:cs="Tahoma"/>
          <w:b/>
          <w:bCs/>
          <w:i/>
          <w:iCs/>
          <w:sz w:val="20"/>
          <w:szCs w:val="20"/>
        </w:rPr>
        <w:t>)</w:t>
      </w:r>
      <w:r w:rsidRPr="000D378D">
        <w:rPr>
          <w:rFonts w:ascii="Tahoma" w:hAnsi="Tahoma" w:cs="Tahoma"/>
          <w:b/>
          <w:bCs/>
          <w:i/>
          <w:iCs/>
          <w:sz w:val="20"/>
          <w:szCs w:val="20"/>
        </w:rPr>
        <w:t xml:space="preserve"> kalendářních dnů od přijetí písemné objednávky. Dodací lhůta od přijetí písemné objednávky je předmětem hodnocení v kritériu B. Dodací lhůta.</w:t>
      </w:r>
    </w:p>
    <w:p w:rsidR="000D378D" w:rsidRPr="000D378D" w:rsidRDefault="000D378D" w:rsidP="000D378D">
      <w:pPr>
        <w:ind w:right="23"/>
        <w:jc w:val="both"/>
        <w:rPr>
          <w:rFonts w:eastAsia="MS Mincho" w:cs="Tahoma"/>
          <w:b/>
          <w:bCs/>
          <w:szCs w:val="20"/>
        </w:rPr>
      </w:pPr>
    </w:p>
    <w:p w:rsidR="000D378D" w:rsidRPr="000D378D" w:rsidRDefault="000D378D" w:rsidP="000D378D">
      <w:pPr>
        <w:ind w:right="23"/>
        <w:jc w:val="both"/>
        <w:rPr>
          <w:rFonts w:eastAsia="MS Mincho" w:cs="Tahoma"/>
          <w:b/>
          <w:bCs/>
          <w:szCs w:val="20"/>
        </w:rPr>
      </w:pPr>
      <w:r w:rsidRPr="000D378D">
        <w:rPr>
          <w:rFonts w:eastAsia="MS Mincho" w:cs="Tahoma"/>
          <w:b/>
          <w:bCs/>
          <w:szCs w:val="20"/>
        </w:rPr>
        <w:t>V další části jsou uvedeny příklady, které organizátor využije vždy přiměřeně k předmětu plnění a typu smluvního vztahu.</w:t>
      </w:r>
    </w:p>
    <w:p w:rsidR="000D378D" w:rsidRDefault="000D378D" w:rsidP="000D378D">
      <w:pPr>
        <w:pStyle w:val="Normlnweb"/>
        <w:spacing w:before="0" w:beforeAutospacing="0" w:after="120" w:afterAutospacing="0"/>
        <w:jc w:val="both"/>
        <w:rPr>
          <w:rFonts w:ascii="Garamond" w:hAnsi="Garamond"/>
          <w:color w:val="000000"/>
          <w:szCs w:val="18"/>
        </w:rPr>
      </w:pPr>
    </w:p>
    <w:p w:rsidR="00AB74C3" w:rsidRPr="00AB74C3" w:rsidRDefault="00AB74C3" w:rsidP="00AB74C3">
      <w:pPr>
        <w:pStyle w:val="Nadpis5"/>
        <w:shd w:val="clear" w:color="auto" w:fill="B3B3B3"/>
        <w:spacing w:before="0" w:after="120"/>
        <w:jc w:val="both"/>
        <w:rPr>
          <w:rFonts w:ascii="Tahoma" w:hAnsi="Tahoma" w:cs="Tahoma"/>
          <w:bCs w:val="0"/>
          <w:i w:val="0"/>
          <w:sz w:val="20"/>
          <w:szCs w:val="20"/>
        </w:rPr>
      </w:pPr>
      <w:r w:rsidRPr="00AB74C3">
        <w:rPr>
          <w:rFonts w:ascii="Tahoma" w:hAnsi="Tahoma" w:cs="Tahoma"/>
          <w:bCs w:val="0"/>
          <w:i w:val="0"/>
          <w:sz w:val="20"/>
          <w:szCs w:val="20"/>
        </w:rPr>
        <w:t>Platební podmínky</w:t>
      </w:r>
      <w:r w:rsidR="00E455EF">
        <w:rPr>
          <w:rStyle w:val="Znakapoznpodarou"/>
          <w:rFonts w:ascii="Tahoma" w:hAnsi="Tahoma" w:cs="Tahoma"/>
          <w:bCs w:val="0"/>
          <w:i w:val="0"/>
          <w:sz w:val="20"/>
          <w:szCs w:val="20"/>
        </w:rPr>
        <w:footnoteReference w:id="2"/>
      </w:r>
    </w:p>
    <w:p w:rsidR="00AB74C3" w:rsidRDefault="00AB74C3" w:rsidP="00AB74C3">
      <w:pPr>
        <w:pStyle w:val="Nadpis5"/>
        <w:spacing w:before="0" w:after="120"/>
        <w:jc w:val="both"/>
        <w:rPr>
          <w:rFonts w:ascii="Tahoma" w:hAnsi="Tahoma" w:cs="Tahoma"/>
          <w:bCs w:val="0"/>
          <w:i w:val="0"/>
          <w:sz w:val="20"/>
          <w:szCs w:val="20"/>
          <w:u w:val="single"/>
        </w:rPr>
      </w:pPr>
    </w:p>
    <w:p w:rsidR="00AB74C3" w:rsidRPr="00AB74C3" w:rsidRDefault="00AB74C3" w:rsidP="00AB74C3">
      <w:pPr>
        <w:pStyle w:val="Nadpis5"/>
        <w:spacing w:before="0" w:after="120"/>
        <w:jc w:val="both"/>
        <w:rPr>
          <w:rFonts w:ascii="Tahoma" w:hAnsi="Tahoma" w:cs="Tahoma"/>
          <w:bCs w:val="0"/>
          <w:i w:val="0"/>
          <w:sz w:val="20"/>
          <w:szCs w:val="20"/>
          <w:u w:val="single"/>
        </w:rPr>
      </w:pPr>
      <w:r w:rsidRPr="00AB74C3">
        <w:rPr>
          <w:rFonts w:ascii="Tahoma" w:hAnsi="Tahoma" w:cs="Tahoma"/>
          <w:bCs w:val="0"/>
          <w:i w:val="0"/>
          <w:sz w:val="20"/>
          <w:szCs w:val="20"/>
          <w:u w:val="single"/>
        </w:rPr>
        <w:t>Zda a za jakých podmínek bude poskytovat zálohy</w:t>
      </w:r>
    </w:p>
    <w:p w:rsidR="00AB74C3" w:rsidRPr="00E0607C" w:rsidRDefault="00AB74C3" w:rsidP="00AB74C3">
      <w:pPr>
        <w:spacing w:after="120"/>
        <w:jc w:val="both"/>
        <w:rPr>
          <w:rFonts w:cs="Tahoma"/>
          <w:b/>
          <w:i/>
          <w:iCs/>
          <w:szCs w:val="20"/>
        </w:rPr>
      </w:pPr>
      <w:r w:rsidRPr="00E0607C">
        <w:rPr>
          <w:rFonts w:cs="Tahoma"/>
          <w:b/>
          <w:i/>
          <w:iCs/>
          <w:szCs w:val="20"/>
        </w:rPr>
        <w:t>Např.:</w:t>
      </w:r>
    </w:p>
    <w:p w:rsidR="00AB74C3" w:rsidRPr="00E0607C" w:rsidRDefault="00AB74C3" w:rsidP="00AB74C3">
      <w:pPr>
        <w:pStyle w:val="Prosttext"/>
        <w:spacing w:after="120"/>
        <w:jc w:val="both"/>
        <w:rPr>
          <w:rFonts w:ascii="Tahoma" w:eastAsia="MS Mincho" w:hAnsi="Tahoma" w:cs="Tahoma"/>
          <w:b/>
          <w:i/>
          <w:iCs/>
        </w:rPr>
      </w:pPr>
      <w:r w:rsidRPr="00E0607C">
        <w:rPr>
          <w:rFonts w:ascii="Tahoma" w:eastAsia="MS Mincho" w:hAnsi="Tahoma" w:cs="Tahoma"/>
          <w:b/>
          <w:i/>
          <w:iCs/>
        </w:rPr>
        <w:t>Alternativa 1</w:t>
      </w:r>
    </w:p>
    <w:p w:rsidR="00AB74C3" w:rsidRPr="00AB74C3" w:rsidRDefault="00AB74C3" w:rsidP="00AB74C3">
      <w:pPr>
        <w:pStyle w:val="Prosttext"/>
        <w:spacing w:after="120"/>
        <w:jc w:val="both"/>
        <w:rPr>
          <w:rFonts w:ascii="Tahoma" w:eastAsia="MS Mincho" w:hAnsi="Tahoma" w:cs="Tahoma"/>
          <w:i/>
          <w:iCs/>
        </w:rPr>
      </w:pPr>
      <w:r w:rsidRPr="00AB74C3">
        <w:rPr>
          <w:rFonts w:ascii="Tahoma" w:hAnsi="Tahoma" w:cs="Tahoma"/>
          <w:i/>
          <w:iCs/>
        </w:rPr>
        <w:t>Zadavatel nebude poskytovat zálohy</w:t>
      </w:r>
      <w:r w:rsidRPr="00AB74C3">
        <w:rPr>
          <w:rFonts w:ascii="Tahoma" w:eastAsia="MS Mincho" w:hAnsi="Tahoma" w:cs="Tahoma"/>
          <w:i/>
          <w:iCs/>
        </w:rPr>
        <w:t>.</w:t>
      </w:r>
    </w:p>
    <w:p w:rsidR="00722089" w:rsidRDefault="00722089" w:rsidP="00AB74C3">
      <w:pPr>
        <w:pStyle w:val="Prosttext"/>
        <w:spacing w:after="120"/>
        <w:jc w:val="both"/>
        <w:rPr>
          <w:rFonts w:ascii="Tahoma" w:eastAsia="MS Mincho" w:hAnsi="Tahoma" w:cs="Tahoma"/>
          <w:i/>
          <w:iCs/>
        </w:rPr>
      </w:pPr>
    </w:p>
    <w:p w:rsidR="00AB74C3" w:rsidRPr="00E0607C" w:rsidRDefault="00AB74C3" w:rsidP="00AB74C3">
      <w:pPr>
        <w:pStyle w:val="Prosttext"/>
        <w:spacing w:after="120"/>
        <w:jc w:val="both"/>
        <w:rPr>
          <w:rFonts w:ascii="Tahoma" w:eastAsia="MS Mincho" w:hAnsi="Tahoma" w:cs="Tahoma"/>
          <w:b/>
          <w:i/>
          <w:iCs/>
        </w:rPr>
      </w:pPr>
      <w:r w:rsidRPr="00E0607C">
        <w:rPr>
          <w:rFonts w:ascii="Tahoma" w:eastAsia="MS Mincho" w:hAnsi="Tahoma" w:cs="Tahoma"/>
          <w:b/>
          <w:i/>
          <w:iCs/>
        </w:rPr>
        <w:t>Alternativa 2</w:t>
      </w:r>
    </w:p>
    <w:p w:rsidR="00AB74C3" w:rsidRPr="00AB74C3" w:rsidRDefault="00AB74C3" w:rsidP="00AB74C3">
      <w:pPr>
        <w:pStyle w:val="Normlnweb"/>
        <w:spacing w:before="0" w:beforeAutospacing="0" w:after="120" w:afterAutospacing="0"/>
        <w:jc w:val="both"/>
        <w:rPr>
          <w:rFonts w:ascii="Tahoma" w:hAnsi="Tahoma" w:cs="Tahoma"/>
          <w:i/>
          <w:iCs/>
          <w:sz w:val="20"/>
          <w:szCs w:val="20"/>
        </w:rPr>
      </w:pPr>
      <w:r w:rsidRPr="00AB74C3">
        <w:rPr>
          <w:rFonts w:ascii="Tahoma" w:hAnsi="Tahoma" w:cs="Tahoma"/>
          <w:i/>
          <w:iCs/>
          <w:sz w:val="20"/>
          <w:szCs w:val="20"/>
        </w:rPr>
        <w:t>Zadavatel poskytne zálohu na předmět plnění veřejné zakázky ve výši …% ceny předmětu plnění.</w:t>
      </w:r>
    </w:p>
    <w:p w:rsidR="00AB74C3" w:rsidRPr="00AB74C3" w:rsidRDefault="00AB74C3" w:rsidP="00AB74C3">
      <w:pPr>
        <w:tabs>
          <w:tab w:val="num" w:pos="1440"/>
        </w:tabs>
        <w:jc w:val="both"/>
        <w:rPr>
          <w:rFonts w:cs="Tahoma"/>
          <w:i/>
          <w:iCs/>
          <w:szCs w:val="20"/>
        </w:rPr>
      </w:pPr>
      <w:r w:rsidRPr="00AB74C3">
        <w:rPr>
          <w:rFonts w:cs="Tahoma"/>
          <w:i/>
          <w:iCs/>
          <w:szCs w:val="20"/>
        </w:rPr>
        <w:t>Záloha může být poskytnuta v souladu s ustanovením § 49 odst. 2 zákona č. 218/2000 Sb.,</w:t>
      </w:r>
      <w:r w:rsidR="0038351E">
        <w:rPr>
          <w:rFonts w:cs="Tahoma"/>
          <w:i/>
          <w:iCs/>
          <w:szCs w:val="20"/>
        </w:rPr>
        <w:t xml:space="preserve"> </w:t>
      </w:r>
      <w:r w:rsidR="00FD7F61">
        <w:rPr>
          <w:rFonts w:cs="Tahoma"/>
          <w:i/>
          <w:iCs/>
          <w:szCs w:val="20"/>
        </w:rPr>
        <w:br/>
      </w:r>
      <w:r w:rsidR="0038351E">
        <w:rPr>
          <w:rFonts w:cs="Tahoma"/>
          <w:i/>
          <w:iCs/>
          <w:szCs w:val="20"/>
        </w:rPr>
        <w:t>o rozpočtových pravidlech a o změně některých souvisejících zákonů (rozpočtová pravidla),</w:t>
      </w:r>
      <w:r w:rsidRPr="00AB74C3">
        <w:rPr>
          <w:rFonts w:cs="Tahoma"/>
          <w:i/>
          <w:iCs/>
          <w:szCs w:val="20"/>
        </w:rPr>
        <w:t xml:space="preserve"> ve znění pozdějších předpisů, nejvýše na období jednoho čtvrtletí s tím, že se Dodavatel zavazuje vyúčtovat veškeré poskytnuté zálohy nejpozději do konce kalendářního roku, v němž zálohu obdržel.</w:t>
      </w:r>
    </w:p>
    <w:p w:rsidR="00AB74C3" w:rsidRPr="00AB74C3" w:rsidRDefault="00AB74C3" w:rsidP="00AB74C3">
      <w:pPr>
        <w:pStyle w:val="Normlnweb"/>
        <w:spacing w:before="0" w:beforeAutospacing="0" w:after="120" w:afterAutospacing="0"/>
        <w:jc w:val="both"/>
        <w:rPr>
          <w:rFonts w:ascii="Tahoma" w:hAnsi="Tahoma" w:cs="Tahoma"/>
          <w:sz w:val="20"/>
          <w:szCs w:val="20"/>
        </w:rPr>
      </w:pPr>
    </w:p>
    <w:p w:rsidR="00AB74C3" w:rsidRPr="00AB74C3" w:rsidRDefault="00AB74C3" w:rsidP="00AB74C3">
      <w:pPr>
        <w:pStyle w:val="Normlnweb"/>
        <w:spacing w:before="0" w:beforeAutospacing="0" w:after="120" w:afterAutospacing="0"/>
        <w:jc w:val="both"/>
        <w:rPr>
          <w:rFonts w:ascii="Tahoma" w:hAnsi="Tahoma" w:cs="Tahoma"/>
          <w:sz w:val="20"/>
          <w:szCs w:val="20"/>
        </w:rPr>
      </w:pPr>
      <w:r w:rsidRPr="00AB74C3">
        <w:rPr>
          <w:rFonts w:ascii="Tahoma" w:hAnsi="Tahoma" w:cs="Tahoma"/>
          <w:sz w:val="20"/>
          <w:szCs w:val="20"/>
        </w:rPr>
        <w:t xml:space="preserve">Viz také např. pravidla pro poskytování záloh stanovená v Příručce pro příjemce finanční podpory </w:t>
      </w:r>
      <w:r w:rsidR="00A077EE">
        <w:rPr>
          <w:rFonts w:ascii="Tahoma" w:hAnsi="Tahoma" w:cs="Tahoma"/>
          <w:sz w:val="20"/>
          <w:szCs w:val="20"/>
        </w:rPr>
        <w:br/>
      </w:r>
      <w:r w:rsidRPr="00AB74C3">
        <w:rPr>
          <w:rFonts w:ascii="Tahoma" w:hAnsi="Tahoma" w:cs="Tahoma"/>
          <w:sz w:val="20"/>
          <w:szCs w:val="20"/>
        </w:rPr>
        <w:t>z OP LZZ.</w:t>
      </w:r>
    </w:p>
    <w:p w:rsidR="00AB74C3" w:rsidRPr="00AB74C3" w:rsidRDefault="00AB74C3" w:rsidP="00AB74C3">
      <w:pPr>
        <w:pStyle w:val="Nadpis5"/>
        <w:spacing w:before="0" w:after="120"/>
        <w:jc w:val="both"/>
        <w:rPr>
          <w:rFonts w:ascii="Tahoma" w:hAnsi="Tahoma" w:cs="Tahoma"/>
          <w:bCs w:val="0"/>
          <w:i w:val="0"/>
          <w:iCs w:val="0"/>
          <w:sz w:val="20"/>
          <w:szCs w:val="20"/>
        </w:rPr>
      </w:pPr>
    </w:p>
    <w:p w:rsidR="00AB74C3" w:rsidRPr="00AB74C3" w:rsidRDefault="00AB74C3" w:rsidP="00AB74C3">
      <w:pPr>
        <w:pStyle w:val="Nadpis5"/>
        <w:spacing w:before="0" w:after="120"/>
        <w:jc w:val="both"/>
        <w:rPr>
          <w:rFonts w:ascii="Tahoma" w:hAnsi="Tahoma" w:cs="Tahoma"/>
          <w:bCs w:val="0"/>
          <w:i w:val="0"/>
          <w:sz w:val="20"/>
          <w:szCs w:val="20"/>
          <w:u w:val="single"/>
        </w:rPr>
      </w:pPr>
      <w:r w:rsidRPr="00AB74C3">
        <w:rPr>
          <w:rFonts w:ascii="Tahoma" w:hAnsi="Tahoma" w:cs="Tahoma"/>
          <w:bCs w:val="0"/>
          <w:i w:val="0"/>
          <w:sz w:val="20"/>
          <w:szCs w:val="20"/>
          <w:u w:val="single"/>
        </w:rPr>
        <w:t>Jakým způsobem bude vystaven daňový doklad</w:t>
      </w:r>
    </w:p>
    <w:p w:rsidR="00AB74C3" w:rsidRPr="00AB74C3" w:rsidRDefault="00AB74C3" w:rsidP="00AB74C3">
      <w:pPr>
        <w:spacing w:after="120"/>
        <w:jc w:val="both"/>
        <w:rPr>
          <w:rFonts w:cs="Tahoma"/>
          <w:i/>
          <w:iCs/>
          <w:szCs w:val="20"/>
        </w:rPr>
      </w:pPr>
      <w:r w:rsidRPr="00AB74C3">
        <w:rPr>
          <w:rFonts w:cs="Tahoma"/>
          <w:i/>
          <w:iCs/>
          <w:szCs w:val="20"/>
        </w:rPr>
        <w:t>Např. tyto alternativy:</w:t>
      </w:r>
    </w:p>
    <w:p w:rsidR="00AB74C3" w:rsidRPr="00AB74C3" w:rsidRDefault="00AB74C3" w:rsidP="00AB74C3">
      <w:pPr>
        <w:numPr>
          <w:ilvl w:val="0"/>
          <w:numId w:val="3"/>
        </w:numPr>
        <w:tabs>
          <w:tab w:val="clear" w:pos="720"/>
          <w:tab w:val="num" w:pos="360"/>
        </w:tabs>
        <w:spacing w:after="120"/>
        <w:ind w:left="360"/>
        <w:jc w:val="both"/>
        <w:rPr>
          <w:rFonts w:cs="Tahoma"/>
          <w:bCs/>
          <w:i/>
          <w:iCs/>
          <w:szCs w:val="20"/>
        </w:rPr>
      </w:pPr>
      <w:r w:rsidRPr="00AB74C3">
        <w:rPr>
          <w:rFonts w:cs="Tahoma"/>
          <w:bCs/>
          <w:i/>
          <w:iCs/>
          <w:szCs w:val="20"/>
        </w:rPr>
        <w:t xml:space="preserve">Daňový doklad bude vystaven uchazečem do </w:t>
      </w:r>
      <w:r w:rsidRPr="00AB74C3">
        <w:rPr>
          <w:rFonts w:eastAsia="MS Mincho" w:cs="Tahoma"/>
          <w:bCs/>
          <w:i/>
          <w:iCs/>
          <w:szCs w:val="20"/>
        </w:rPr>
        <w:t>…… (</w:t>
      </w:r>
      <w:r w:rsidRPr="00AB74C3">
        <w:rPr>
          <w:rFonts w:cs="Tahoma"/>
          <w:bCs/>
          <w:i/>
          <w:iCs/>
          <w:szCs w:val="20"/>
        </w:rPr>
        <w:t>doplňte počet dnů) po dodání a převzetí celého plnění veřejné zakázky.</w:t>
      </w:r>
    </w:p>
    <w:p w:rsidR="00AB74C3" w:rsidRPr="00AB74C3" w:rsidRDefault="00AB74C3" w:rsidP="00AB74C3">
      <w:pPr>
        <w:numPr>
          <w:ilvl w:val="0"/>
          <w:numId w:val="3"/>
        </w:numPr>
        <w:tabs>
          <w:tab w:val="clear" w:pos="720"/>
          <w:tab w:val="num" w:pos="360"/>
        </w:tabs>
        <w:spacing w:after="120"/>
        <w:ind w:left="360"/>
        <w:jc w:val="both"/>
        <w:rPr>
          <w:rFonts w:cs="Tahoma"/>
          <w:bCs/>
          <w:i/>
          <w:iCs/>
          <w:szCs w:val="20"/>
        </w:rPr>
      </w:pPr>
      <w:r w:rsidRPr="00AB74C3">
        <w:rPr>
          <w:rFonts w:cs="Tahoma"/>
          <w:bCs/>
          <w:i/>
          <w:iCs/>
          <w:szCs w:val="20"/>
        </w:rPr>
        <w:t xml:space="preserve">Úhrada za každé jednotlivé plnění dle objednávek zadavatele bude prováděna na základě daňových dokladů, vystavených uchazečem do </w:t>
      </w:r>
      <w:r w:rsidRPr="00AB74C3">
        <w:rPr>
          <w:rFonts w:eastAsia="MS Mincho" w:cs="Tahoma"/>
          <w:bCs/>
          <w:i/>
          <w:iCs/>
          <w:szCs w:val="20"/>
        </w:rPr>
        <w:t>…… (</w:t>
      </w:r>
      <w:r w:rsidRPr="00AB74C3">
        <w:rPr>
          <w:rFonts w:cs="Tahoma"/>
          <w:bCs/>
          <w:i/>
          <w:iCs/>
          <w:szCs w:val="20"/>
        </w:rPr>
        <w:t>doplňte počet dnů) po dodání a převzetí každého jednotlivého plnění veřejné zakázky.</w:t>
      </w:r>
    </w:p>
    <w:p w:rsidR="00AB74C3" w:rsidRPr="00AB74C3" w:rsidRDefault="00AB74C3" w:rsidP="00AB74C3">
      <w:pPr>
        <w:numPr>
          <w:ilvl w:val="0"/>
          <w:numId w:val="3"/>
        </w:numPr>
        <w:tabs>
          <w:tab w:val="clear" w:pos="720"/>
          <w:tab w:val="num" w:pos="360"/>
        </w:tabs>
        <w:spacing w:after="120"/>
        <w:ind w:left="360"/>
        <w:jc w:val="both"/>
        <w:rPr>
          <w:rFonts w:cs="Tahoma"/>
          <w:bCs/>
          <w:i/>
          <w:iCs/>
          <w:szCs w:val="20"/>
        </w:rPr>
      </w:pPr>
      <w:r w:rsidRPr="00AB74C3">
        <w:rPr>
          <w:rFonts w:cs="Tahoma"/>
          <w:bCs/>
          <w:i/>
          <w:iCs/>
          <w:szCs w:val="20"/>
        </w:rPr>
        <w:t>Daňový doklad bude vystaven měsíčně na základě soupisu provedených stavebních prací, dodávek a služeb (vyber</w:t>
      </w:r>
      <w:r w:rsidR="0066737D">
        <w:rPr>
          <w:rFonts w:cs="Tahoma"/>
          <w:bCs/>
          <w:i/>
          <w:iCs/>
          <w:szCs w:val="20"/>
        </w:rPr>
        <w:t>te</w:t>
      </w:r>
      <w:r w:rsidRPr="00AB74C3">
        <w:rPr>
          <w:rFonts w:cs="Tahoma"/>
          <w:bCs/>
          <w:i/>
          <w:iCs/>
          <w:szCs w:val="20"/>
        </w:rPr>
        <w:t xml:space="preserve"> předmět plnění veřejné zakázky nebo, v případě složených plnění veřejných zakázek, kombinaci)</w:t>
      </w:r>
    </w:p>
    <w:p w:rsidR="00AB74C3" w:rsidRPr="00AB74C3" w:rsidRDefault="00AB74C3" w:rsidP="00AB74C3">
      <w:pPr>
        <w:numPr>
          <w:ilvl w:val="0"/>
          <w:numId w:val="3"/>
        </w:numPr>
        <w:tabs>
          <w:tab w:val="clear" w:pos="720"/>
          <w:tab w:val="num" w:pos="360"/>
        </w:tabs>
        <w:spacing w:after="120"/>
        <w:ind w:left="360"/>
        <w:jc w:val="both"/>
        <w:rPr>
          <w:rFonts w:cs="Tahoma"/>
          <w:bCs/>
          <w:i/>
          <w:iCs/>
          <w:szCs w:val="20"/>
        </w:rPr>
      </w:pPr>
      <w:r w:rsidRPr="00AB74C3">
        <w:rPr>
          <w:rFonts w:cs="Tahoma"/>
          <w:bCs/>
          <w:i/>
          <w:iCs/>
          <w:szCs w:val="20"/>
        </w:rPr>
        <w:t>Uvedený soupis je povinen uchazeč, jehož nabídka bude vybrána jako nejvhodnější předložit zadavateli (objednateli) vždy k</w:t>
      </w:r>
      <w:r w:rsidR="006502F3">
        <w:rPr>
          <w:rFonts w:cs="Tahoma"/>
          <w:bCs/>
          <w:i/>
          <w:iCs/>
          <w:szCs w:val="20"/>
        </w:rPr>
        <w:t> desátému (</w:t>
      </w:r>
      <w:r w:rsidRPr="00AB74C3">
        <w:rPr>
          <w:rFonts w:cs="Tahoma"/>
          <w:bCs/>
          <w:i/>
          <w:iCs/>
          <w:szCs w:val="20"/>
        </w:rPr>
        <w:t>10.</w:t>
      </w:r>
      <w:r w:rsidR="006502F3">
        <w:rPr>
          <w:rFonts w:cs="Tahoma"/>
          <w:bCs/>
          <w:i/>
          <w:iCs/>
          <w:szCs w:val="20"/>
        </w:rPr>
        <w:t>)</w:t>
      </w:r>
      <w:r w:rsidRPr="00AB74C3">
        <w:rPr>
          <w:rFonts w:cs="Tahoma"/>
          <w:bCs/>
          <w:i/>
          <w:iCs/>
          <w:szCs w:val="20"/>
        </w:rPr>
        <w:t xml:space="preserve"> dni měsíce následujícího po měsíci, ve kterém došlo k plnění dle věty první. Zadavatel (objednatel) tento soupis provedených stavebních prací, dodávek nebo služeb (vyber</w:t>
      </w:r>
      <w:r w:rsidR="0066737D">
        <w:rPr>
          <w:rFonts w:cs="Tahoma"/>
          <w:bCs/>
          <w:i/>
          <w:iCs/>
          <w:szCs w:val="20"/>
        </w:rPr>
        <w:t>te</w:t>
      </w:r>
      <w:r w:rsidRPr="00AB74C3">
        <w:rPr>
          <w:rFonts w:cs="Tahoma"/>
          <w:bCs/>
          <w:i/>
          <w:iCs/>
          <w:szCs w:val="20"/>
        </w:rPr>
        <w:t xml:space="preserve"> předmět plnění veřejné zakázky nebo (v případě složených plnění veřejných zakázek) kombinace předmětu plnění</w:t>
      </w:r>
      <w:r w:rsidR="003C17A4">
        <w:rPr>
          <w:rFonts w:cs="Tahoma"/>
          <w:bCs/>
          <w:i/>
          <w:iCs/>
          <w:szCs w:val="20"/>
        </w:rPr>
        <w:t>)</w:t>
      </w:r>
      <w:r w:rsidRPr="00AB74C3">
        <w:rPr>
          <w:rFonts w:cs="Tahoma"/>
          <w:bCs/>
          <w:i/>
          <w:iCs/>
          <w:szCs w:val="20"/>
        </w:rPr>
        <w:t xml:space="preserve"> odsouhlasí do </w:t>
      </w:r>
      <w:r w:rsidR="006502F3">
        <w:rPr>
          <w:rFonts w:cs="Tahoma"/>
          <w:bCs/>
          <w:i/>
          <w:iCs/>
          <w:szCs w:val="20"/>
        </w:rPr>
        <w:t>pěti (</w:t>
      </w:r>
      <w:r w:rsidRPr="00AB74C3">
        <w:rPr>
          <w:rFonts w:cs="Tahoma"/>
          <w:bCs/>
          <w:i/>
          <w:iCs/>
          <w:szCs w:val="20"/>
        </w:rPr>
        <w:t>5-ti</w:t>
      </w:r>
      <w:r w:rsidR="006502F3">
        <w:rPr>
          <w:rFonts w:cs="Tahoma"/>
          <w:bCs/>
          <w:i/>
          <w:iCs/>
          <w:szCs w:val="20"/>
        </w:rPr>
        <w:t>)</w:t>
      </w:r>
      <w:r w:rsidRPr="00AB74C3">
        <w:rPr>
          <w:rFonts w:cs="Tahoma"/>
          <w:bCs/>
          <w:i/>
          <w:iCs/>
          <w:szCs w:val="20"/>
        </w:rPr>
        <w:t xml:space="preserve"> pracovních dnů</w:t>
      </w:r>
      <w:r w:rsidR="003C17A4">
        <w:rPr>
          <w:rFonts w:cs="Tahoma"/>
          <w:bCs/>
          <w:i/>
          <w:iCs/>
          <w:szCs w:val="20"/>
        </w:rPr>
        <w:t>.</w:t>
      </w:r>
      <w:r w:rsidRPr="00AB74C3">
        <w:rPr>
          <w:rFonts w:cs="Tahoma"/>
          <w:bCs/>
          <w:i/>
          <w:iCs/>
          <w:szCs w:val="20"/>
        </w:rPr>
        <w:t xml:space="preserve"> Do </w:t>
      </w:r>
      <w:r w:rsidR="006502F3">
        <w:rPr>
          <w:rFonts w:cs="Tahoma"/>
          <w:bCs/>
          <w:i/>
          <w:iCs/>
          <w:szCs w:val="20"/>
        </w:rPr>
        <w:t>dvou (</w:t>
      </w:r>
      <w:r w:rsidRPr="00AB74C3">
        <w:rPr>
          <w:rFonts w:cs="Tahoma"/>
          <w:bCs/>
          <w:i/>
          <w:iCs/>
          <w:szCs w:val="20"/>
        </w:rPr>
        <w:t>2</w:t>
      </w:r>
      <w:r w:rsidR="006502F3">
        <w:rPr>
          <w:rFonts w:cs="Tahoma"/>
          <w:bCs/>
          <w:i/>
          <w:iCs/>
          <w:szCs w:val="20"/>
        </w:rPr>
        <w:t>)</w:t>
      </w:r>
      <w:r w:rsidRPr="00AB74C3">
        <w:rPr>
          <w:rFonts w:cs="Tahoma"/>
          <w:bCs/>
          <w:i/>
          <w:iCs/>
          <w:szCs w:val="20"/>
        </w:rPr>
        <w:t xml:space="preserve"> pracovních dnů po doručení odsouhlasení soupisu vystaví uchazeč daňový doklad. </w:t>
      </w:r>
    </w:p>
    <w:p w:rsidR="00AB74C3" w:rsidRPr="00AB74C3" w:rsidRDefault="00AB74C3" w:rsidP="00AB74C3">
      <w:pPr>
        <w:pStyle w:val="Nadpis5"/>
        <w:spacing w:before="0" w:after="0"/>
        <w:jc w:val="both"/>
        <w:rPr>
          <w:rFonts w:ascii="Tahoma" w:hAnsi="Tahoma" w:cs="Tahoma"/>
          <w:b w:val="0"/>
          <w:i w:val="0"/>
          <w:sz w:val="20"/>
          <w:szCs w:val="20"/>
          <w:u w:val="single"/>
        </w:rPr>
      </w:pPr>
    </w:p>
    <w:p w:rsidR="00AB74C3" w:rsidRPr="00AB74C3" w:rsidRDefault="00AB74C3" w:rsidP="00AB74C3">
      <w:pPr>
        <w:rPr>
          <w:rFonts w:cs="Tahoma"/>
          <w:szCs w:val="20"/>
        </w:rPr>
      </w:pPr>
    </w:p>
    <w:p w:rsidR="00AB74C3" w:rsidRPr="00AB74C3" w:rsidRDefault="00AB74C3" w:rsidP="00AB74C3">
      <w:pPr>
        <w:rPr>
          <w:rFonts w:cs="Tahoma"/>
          <w:szCs w:val="20"/>
        </w:rPr>
      </w:pPr>
    </w:p>
    <w:p w:rsidR="00AB74C3" w:rsidRPr="00AB74C3" w:rsidRDefault="00AB74C3" w:rsidP="00AB74C3">
      <w:pPr>
        <w:pStyle w:val="Nadpis5"/>
        <w:spacing w:before="0" w:after="120"/>
        <w:jc w:val="both"/>
        <w:rPr>
          <w:rFonts w:ascii="Tahoma" w:hAnsi="Tahoma" w:cs="Tahoma"/>
          <w:bCs w:val="0"/>
          <w:i w:val="0"/>
          <w:sz w:val="20"/>
          <w:szCs w:val="20"/>
          <w:u w:val="single"/>
        </w:rPr>
      </w:pPr>
      <w:r w:rsidRPr="00AB74C3">
        <w:rPr>
          <w:rFonts w:ascii="Tahoma" w:hAnsi="Tahoma" w:cs="Tahoma"/>
          <w:bCs w:val="0"/>
          <w:i w:val="0"/>
          <w:sz w:val="20"/>
          <w:szCs w:val="20"/>
          <w:u w:val="single"/>
        </w:rPr>
        <w:t>Jaká bude doba splatnosti daňových dokladů:</w:t>
      </w:r>
    </w:p>
    <w:p w:rsidR="00AB74C3" w:rsidRPr="00AB74C3" w:rsidRDefault="00AB74C3" w:rsidP="00AB74C3">
      <w:pPr>
        <w:pStyle w:val="Normlnweb"/>
        <w:spacing w:before="0" w:beforeAutospacing="0" w:after="120" w:afterAutospacing="0"/>
        <w:jc w:val="both"/>
        <w:rPr>
          <w:rFonts w:ascii="Tahoma" w:hAnsi="Tahoma" w:cs="Tahoma"/>
          <w:bCs/>
          <w:i/>
          <w:iCs/>
          <w:sz w:val="20"/>
          <w:szCs w:val="20"/>
        </w:rPr>
      </w:pPr>
      <w:r w:rsidRPr="00AB74C3">
        <w:rPr>
          <w:rFonts w:ascii="Tahoma" w:hAnsi="Tahoma" w:cs="Tahoma"/>
          <w:bCs/>
          <w:i/>
          <w:iCs/>
          <w:sz w:val="20"/>
          <w:szCs w:val="20"/>
        </w:rPr>
        <w:t xml:space="preserve">Doba splatnosti daňových dokladů je stanovena na </w:t>
      </w:r>
      <w:r w:rsidR="006502F3">
        <w:rPr>
          <w:rFonts w:ascii="Tahoma" w:hAnsi="Tahoma" w:cs="Tahoma"/>
          <w:bCs/>
          <w:i/>
          <w:iCs/>
          <w:sz w:val="20"/>
          <w:szCs w:val="20"/>
        </w:rPr>
        <w:t>třicet (</w:t>
      </w:r>
      <w:r w:rsidRPr="00AB74C3">
        <w:rPr>
          <w:rFonts w:ascii="Tahoma" w:hAnsi="Tahoma" w:cs="Tahoma"/>
          <w:bCs/>
          <w:i/>
          <w:iCs/>
          <w:sz w:val="20"/>
          <w:szCs w:val="20"/>
        </w:rPr>
        <w:t>30</w:t>
      </w:r>
      <w:r w:rsidR="006502F3">
        <w:rPr>
          <w:rFonts w:ascii="Tahoma" w:hAnsi="Tahoma" w:cs="Tahoma"/>
          <w:bCs/>
          <w:i/>
          <w:iCs/>
          <w:sz w:val="20"/>
          <w:szCs w:val="20"/>
        </w:rPr>
        <w:t>)</w:t>
      </w:r>
      <w:r w:rsidRPr="00AB74C3">
        <w:rPr>
          <w:rFonts w:ascii="Tahoma" w:hAnsi="Tahoma" w:cs="Tahoma"/>
          <w:bCs/>
          <w:i/>
          <w:iCs/>
          <w:sz w:val="20"/>
          <w:szCs w:val="20"/>
        </w:rPr>
        <w:t xml:space="preserve"> kalendářních dnů ode dne doručení daňového dokladu zadavateli.</w:t>
      </w:r>
    </w:p>
    <w:p w:rsidR="00AB74C3" w:rsidRPr="00722089" w:rsidRDefault="00AB74C3" w:rsidP="00AB74C3">
      <w:pPr>
        <w:pStyle w:val="Zkladntext"/>
        <w:spacing w:after="120"/>
        <w:rPr>
          <w:rFonts w:cs="Tahoma"/>
          <w:i/>
          <w:iCs/>
          <w:lang w:val="cs-CZ"/>
        </w:rPr>
      </w:pPr>
      <w:r w:rsidRPr="00722089">
        <w:rPr>
          <w:rFonts w:cs="Tahoma"/>
          <w:i/>
          <w:iCs/>
          <w:lang w:val="cs-CZ"/>
        </w:rPr>
        <w:t>u plnění z ESF:</w:t>
      </w:r>
    </w:p>
    <w:p w:rsidR="00AB74C3" w:rsidRPr="00722089" w:rsidRDefault="00AB74C3" w:rsidP="00AB74C3">
      <w:pPr>
        <w:pStyle w:val="Zkladntext"/>
        <w:spacing w:after="120"/>
        <w:rPr>
          <w:rFonts w:cs="Tahoma"/>
          <w:b/>
          <w:bCs/>
          <w:i/>
          <w:iCs/>
          <w:lang w:val="cs-CZ"/>
        </w:rPr>
      </w:pPr>
      <w:r w:rsidRPr="00722089">
        <w:rPr>
          <w:rFonts w:cs="Tahoma"/>
          <w:b/>
          <w:bCs/>
          <w:i/>
          <w:iCs/>
          <w:lang w:val="cs-CZ"/>
        </w:rPr>
        <w:t xml:space="preserve">Doba splatnosti přijaté faktury, ze které bude provedeno plnění z ESF, bude minimálně </w:t>
      </w:r>
      <w:r w:rsidR="006502F3">
        <w:rPr>
          <w:rFonts w:cs="Tahoma"/>
          <w:b/>
          <w:bCs/>
          <w:i/>
          <w:iCs/>
          <w:lang w:val="cs-CZ"/>
        </w:rPr>
        <w:t>třicet (</w:t>
      </w:r>
      <w:r w:rsidRPr="00722089">
        <w:rPr>
          <w:rFonts w:cs="Tahoma"/>
          <w:b/>
          <w:bCs/>
          <w:i/>
          <w:iCs/>
          <w:lang w:val="cs-CZ"/>
        </w:rPr>
        <w:t>30</w:t>
      </w:r>
      <w:r w:rsidR="006502F3">
        <w:rPr>
          <w:rFonts w:cs="Tahoma"/>
          <w:b/>
          <w:bCs/>
          <w:i/>
          <w:iCs/>
          <w:lang w:val="cs-CZ"/>
        </w:rPr>
        <w:t>)</w:t>
      </w:r>
      <w:r w:rsidRPr="00722089">
        <w:rPr>
          <w:rFonts w:cs="Tahoma"/>
          <w:b/>
          <w:bCs/>
          <w:i/>
          <w:iCs/>
          <w:lang w:val="cs-CZ"/>
        </w:rPr>
        <w:t xml:space="preserve"> dní od vystavení. </w:t>
      </w:r>
    </w:p>
    <w:p w:rsidR="00AB74C3" w:rsidRPr="00AB74C3" w:rsidRDefault="00AB74C3" w:rsidP="00AB74C3">
      <w:pPr>
        <w:pStyle w:val="Prosttext"/>
        <w:tabs>
          <w:tab w:val="num" w:pos="993"/>
        </w:tabs>
        <w:spacing w:after="120"/>
        <w:ind w:right="22"/>
        <w:jc w:val="both"/>
        <w:rPr>
          <w:rFonts w:ascii="Tahoma" w:eastAsia="MS Mincho" w:hAnsi="Tahoma" w:cs="Tahoma"/>
          <w:bCs/>
          <w:i/>
          <w:iCs/>
        </w:rPr>
      </w:pPr>
      <w:r w:rsidRPr="00AB74C3">
        <w:rPr>
          <w:rFonts w:ascii="Tahoma" w:hAnsi="Tahoma" w:cs="Tahoma"/>
          <w:bCs/>
          <w:i/>
          <w:iCs/>
        </w:rPr>
        <w:t xml:space="preserve">Zaplacením se pro účely této smlouvy rozumí odepsání příslušné částky z účtu zadavatele </w:t>
      </w:r>
      <w:r w:rsidR="00503074">
        <w:rPr>
          <w:rFonts w:ascii="Tahoma" w:hAnsi="Tahoma" w:cs="Tahoma"/>
          <w:bCs/>
          <w:i/>
          <w:iCs/>
        </w:rPr>
        <w:t>ve prospěch účtu</w:t>
      </w:r>
      <w:r w:rsidRPr="00AB74C3">
        <w:rPr>
          <w:rFonts w:ascii="Tahoma" w:hAnsi="Tahoma" w:cs="Tahoma"/>
          <w:bCs/>
          <w:i/>
          <w:iCs/>
        </w:rPr>
        <w:t xml:space="preserve"> dodavatele. </w:t>
      </w:r>
      <w:r w:rsidRPr="00AB74C3">
        <w:rPr>
          <w:rFonts w:ascii="Tahoma" w:eastAsia="MS Mincho" w:hAnsi="Tahoma" w:cs="Tahoma"/>
          <w:bCs/>
          <w:i/>
          <w:iCs/>
        </w:rPr>
        <w:t>Faktura musí obsahovat veškeré náležitosti daňového dokladu podle platných obecně závazných právních předpisů. Zadavatel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AB74C3" w:rsidRPr="00AB74C3" w:rsidRDefault="00AB74C3" w:rsidP="00AB74C3">
      <w:pPr>
        <w:pStyle w:val="Prosttext"/>
        <w:tabs>
          <w:tab w:val="num" w:pos="993"/>
        </w:tabs>
        <w:spacing w:after="120"/>
        <w:ind w:right="22"/>
        <w:jc w:val="both"/>
        <w:rPr>
          <w:rFonts w:ascii="Tahoma" w:eastAsia="MS Mincho" w:hAnsi="Tahoma" w:cs="Tahoma"/>
          <w:bCs/>
          <w:i/>
          <w:iCs/>
        </w:rPr>
      </w:pPr>
      <w:r w:rsidRPr="00AB74C3">
        <w:rPr>
          <w:rFonts w:ascii="Tahoma" w:eastAsia="MS Mincho" w:hAnsi="Tahoma" w:cs="Tahoma"/>
          <w:bCs/>
          <w:i/>
          <w:iCs/>
        </w:rPr>
        <w:t xml:space="preserve">Poslední daňový doklad v kalendářním roce musí být </w:t>
      </w:r>
      <w:r w:rsidR="003A30AA">
        <w:rPr>
          <w:rFonts w:ascii="Tahoma" w:eastAsia="MS Mincho" w:hAnsi="Tahoma" w:cs="Tahoma"/>
          <w:bCs/>
          <w:i/>
          <w:iCs/>
        </w:rPr>
        <w:t>ČSSZ</w:t>
      </w:r>
      <w:r w:rsidRPr="00AB74C3">
        <w:rPr>
          <w:rFonts w:ascii="Tahoma" w:eastAsia="MS Mincho" w:hAnsi="Tahoma" w:cs="Tahoma"/>
          <w:bCs/>
          <w:i/>
          <w:iCs/>
        </w:rPr>
        <w:t xml:space="preserve"> doručen nejpozději </w:t>
      </w:r>
      <w:r w:rsidR="006502F3">
        <w:rPr>
          <w:rFonts w:ascii="Tahoma" w:eastAsia="MS Mincho" w:hAnsi="Tahoma" w:cs="Tahoma"/>
          <w:bCs/>
          <w:i/>
          <w:iCs/>
        </w:rPr>
        <w:t>patnáctého (</w:t>
      </w:r>
      <w:r w:rsidRPr="00AB74C3">
        <w:rPr>
          <w:rFonts w:ascii="Tahoma" w:eastAsia="MS Mincho" w:hAnsi="Tahoma" w:cs="Tahoma"/>
          <w:bCs/>
          <w:i/>
          <w:iCs/>
        </w:rPr>
        <w:t>15.</w:t>
      </w:r>
      <w:r w:rsidR="006502F3">
        <w:rPr>
          <w:rFonts w:ascii="Tahoma" w:eastAsia="MS Mincho" w:hAnsi="Tahoma" w:cs="Tahoma"/>
          <w:bCs/>
          <w:i/>
          <w:iCs/>
        </w:rPr>
        <w:t>)</w:t>
      </w:r>
      <w:r w:rsidRPr="00AB74C3">
        <w:rPr>
          <w:rFonts w:ascii="Tahoma" w:eastAsia="MS Mincho" w:hAnsi="Tahoma" w:cs="Tahoma"/>
          <w:bCs/>
          <w:i/>
          <w:iCs/>
        </w:rPr>
        <w:t xml:space="preserve"> prosince příslušného roku.</w:t>
      </w:r>
    </w:p>
    <w:p w:rsidR="00AB74C3" w:rsidRPr="00AB74C3" w:rsidRDefault="00AB74C3" w:rsidP="00AB74C3">
      <w:pPr>
        <w:pStyle w:val="Nadpis5"/>
        <w:spacing w:before="0" w:after="0"/>
        <w:jc w:val="both"/>
        <w:rPr>
          <w:rFonts w:ascii="Tahoma" w:hAnsi="Tahoma" w:cs="Tahoma"/>
          <w:bCs w:val="0"/>
          <w:i w:val="0"/>
          <w:sz w:val="20"/>
          <w:szCs w:val="20"/>
          <w:u w:val="single"/>
        </w:rPr>
      </w:pPr>
    </w:p>
    <w:p w:rsidR="00AB74C3" w:rsidRPr="00AB74C3" w:rsidRDefault="00AB74C3" w:rsidP="00AB74C3">
      <w:pPr>
        <w:pStyle w:val="Nadpis5"/>
        <w:spacing w:before="0" w:after="120"/>
        <w:jc w:val="both"/>
        <w:rPr>
          <w:rFonts w:ascii="Tahoma" w:hAnsi="Tahoma" w:cs="Tahoma"/>
          <w:bCs w:val="0"/>
          <w:i w:val="0"/>
          <w:sz w:val="20"/>
          <w:szCs w:val="20"/>
          <w:u w:val="single"/>
        </w:rPr>
      </w:pPr>
      <w:r w:rsidRPr="00AB74C3">
        <w:rPr>
          <w:rFonts w:ascii="Tahoma" w:hAnsi="Tahoma" w:cs="Tahoma"/>
          <w:bCs w:val="0"/>
          <w:i w:val="0"/>
          <w:sz w:val="20"/>
          <w:szCs w:val="20"/>
          <w:u w:val="single"/>
        </w:rPr>
        <w:t>V jaké měně budou probíhat platby:</w:t>
      </w:r>
    </w:p>
    <w:p w:rsidR="00AB74C3" w:rsidRPr="00AB74C3" w:rsidRDefault="00AB74C3" w:rsidP="00AB74C3">
      <w:pPr>
        <w:pStyle w:val="Normlnweb"/>
        <w:spacing w:before="0" w:beforeAutospacing="0" w:after="120" w:afterAutospacing="0"/>
        <w:jc w:val="both"/>
        <w:rPr>
          <w:rFonts w:ascii="Tahoma" w:hAnsi="Tahoma" w:cs="Tahoma"/>
          <w:bCs/>
          <w:i/>
          <w:iCs/>
          <w:sz w:val="20"/>
          <w:szCs w:val="20"/>
        </w:rPr>
      </w:pPr>
      <w:r w:rsidRPr="00AB74C3">
        <w:rPr>
          <w:rFonts w:ascii="Tahoma" w:hAnsi="Tahoma" w:cs="Tahoma"/>
          <w:bCs/>
          <w:i/>
          <w:iCs/>
          <w:sz w:val="20"/>
          <w:szCs w:val="20"/>
        </w:rPr>
        <w:t>Platby budou probíhat výhradně v CZK a rovněž veškeré cenové údaje budou v této měně.</w:t>
      </w:r>
    </w:p>
    <w:p w:rsidR="00AB74C3" w:rsidRPr="00AB74C3" w:rsidRDefault="00AB74C3" w:rsidP="00AB74C3">
      <w:pPr>
        <w:pStyle w:val="Normlnweb"/>
        <w:spacing w:before="0" w:beforeAutospacing="0" w:after="120" w:afterAutospacing="0"/>
        <w:jc w:val="both"/>
        <w:rPr>
          <w:rFonts w:ascii="Tahoma" w:hAnsi="Tahoma" w:cs="Tahoma"/>
          <w:bCs/>
          <w:i/>
          <w:iCs/>
          <w:sz w:val="20"/>
          <w:szCs w:val="20"/>
        </w:rPr>
      </w:pPr>
      <w:r w:rsidRPr="00AB74C3">
        <w:rPr>
          <w:rFonts w:ascii="Tahoma" w:hAnsi="Tahoma" w:cs="Tahoma"/>
          <w:bCs/>
          <w:i/>
          <w:iCs/>
          <w:sz w:val="20"/>
          <w:szCs w:val="20"/>
        </w:rPr>
        <w:t>Nebo:</w:t>
      </w:r>
    </w:p>
    <w:p w:rsidR="00AB74C3" w:rsidRPr="00AB74C3" w:rsidRDefault="00AB74C3" w:rsidP="00AB74C3">
      <w:pPr>
        <w:pStyle w:val="Nadpis5"/>
        <w:spacing w:before="0" w:after="0"/>
        <w:jc w:val="both"/>
        <w:rPr>
          <w:rFonts w:ascii="Tahoma" w:hAnsi="Tahoma" w:cs="Tahoma"/>
          <w:b w:val="0"/>
          <w:sz w:val="20"/>
          <w:szCs w:val="20"/>
        </w:rPr>
      </w:pPr>
      <w:r w:rsidRPr="00AB74C3">
        <w:rPr>
          <w:rFonts w:ascii="Tahoma" w:hAnsi="Tahoma" w:cs="Tahoma"/>
          <w:b w:val="0"/>
          <w:sz w:val="20"/>
          <w:szCs w:val="20"/>
        </w:rPr>
        <w:t>Platby mohou probíhat jak v českých korunách, tak v eurech.</w:t>
      </w:r>
    </w:p>
    <w:p w:rsidR="00AB74C3" w:rsidRPr="00AB74C3" w:rsidRDefault="00AB74C3" w:rsidP="00AB74C3">
      <w:pPr>
        <w:pStyle w:val="Zpat"/>
        <w:tabs>
          <w:tab w:val="clear" w:pos="4536"/>
          <w:tab w:val="clear" w:pos="9072"/>
        </w:tabs>
        <w:rPr>
          <w:rFonts w:cs="Tahoma"/>
          <w:szCs w:val="20"/>
        </w:rPr>
      </w:pPr>
    </w:p>
    <w:p w:rsidR="00AB74C3" w:rsidRPr="00AB74C3" w:rsidRDefault="00AB74C3" w:rsidP="00AB74C3">
      <w:pPr>
        <w:pStyle w:val="Nadpis5"/>
        <w:spacing w:before="0" w:after="120"/>
        <w:jc w:val="both"/>
        <w:rPr>
          <w:rFonts w:ascii="Tahoma" w:hAnsi="Tahoma" w:cs="Tahoma"/>
          <w:bCs w:val="0"/>
          <w:i w:val="0"/>
          <w:sz w:val="20"/>
          <w:szCs w:val="20"/>
          <w:u w:val="single"/>
        </w:rPr>
      </w:pPr>
      <w:r w:rsidRPr="00AB74C3">
        <w:rPr>
          <w:rFonts w:ascii="Tahoma" w:hAnsi="Tahoma" w:cs="Tahoma"/>
          <w:bCs w:val="0"/>
          <w:i w:val="0"/>
          <w:sz w:val="20"/>
          <w:szCs w:val="20"/>
          <w:u w:val="single"/>
        </w:rPr>
        <w:t>Zda je či není vyžadována pozastávka části plateb a případně v jaké výši.</w:t>
      </w:r>
    </w:p>
    <w:p w:rsidR="00AB74C3" w:rsidRPr="00AB74C3" w:rsidRDefault="00AB74C3" w:rsidP="00AB74C3">
      <w:pPr>
        <w:spacing w:after="120"/>
        <w:jc w:val="both"/>
        <w:rPr>
          <w:rFonts w:cs="Tahoma"/>
          <w:bCs/>
          <w:i/>
          <w:iCs/>
          <w:szCs w:val="20"/>
        </w:rPr>
      </w:pPr>
      <w:r w:rsidRPr="00AB74C3">
        <w:rPr>
          <w:rFonts w:cs="Tahoma"/>
          <w:bCs/>
          <w:i/>
          <w:iCs/>
          <w:szCs w:val="20"/>
        </w:rPr>
        <w:t>Např.:</w:t>
      </w:r>
    </w:p>
    <w:p w:rsidR="00AB74C3" w:rsidRPr="00AB74C3" w:rsidRDefault="00AB74C3" w:rsidP="00AB74C3">
      <w:pPr>
        <w:jc w:val="both"/>
        <w:rPr>
          <w:rFonts w:cs="Tahoma"/>
          <w:bCs/>
          <w:i/>
          <w:iCs/>
          <w:szCs w:val="20"/>
        </w:rPr>
      </w:pPr>
      <w:r w:rsidRPr="00AB74C3">
        <w:rPr>
          <w:rFonts w:cs="Tahoma"/>
          <w:bCs/>
          <w:i/>
          <w:iCs/>
          <w:szCs w:val="20"/>
        </w:rPr>
        <w:t xml:space="preserve">Platby budou probíhat až do výše …… (doplňte mez) % ceny plnění veřejné zakázky. Zbývajících …… (doplňte výši do 100) % bude uhrazeno až …… (doplňte podmínku: např. „po uplynutí záruční lhůty“, </w:t>
      </w:r>
      <w:r w:rsidR="004F75F5">
        <w:rPr>
          <w:rFonts w:cs="Tahoma"/>
          <w:bCs/>
          <w:i/>
          <w:iCs/>
          <w:szCs w:val="20"/>
        </w:rPr>
        <w:t xml:space="preserve"> „</w:t>
      </w:r>
      <w:r w:rsidRPr="00AB74C3">
        <w:rPr>
          <w:rFonts w:cs="Tahoma"/>
          <w:bCs/>
          <w:i/>
          <w:iCs/>
          <w:szCs w:val="20"/>
        </w:rPr>
        <w:t xml:space="preserve">po odstranění vad a nedodělků uvedených v protokolu o předání a převzetí “  apod.). </w:t>
      </w:r>
    </w:p>
    <w:p w:rsidR="00AB74C3" w:rsidRDefault="00AB74C3" w:rsidP="000D378D">
      <w:pPr>
        <w:pStyle w:val="Normlnweb"/>
        <w:spacing w:before="0" w:beforeAutospacing="0" w:after="120" w:afterAutospacing="0"/>
        <w:jc w:val="both"/>
        <w:rPr>
          <w:rFonts w:ascii="Garamond" w:hAnsi="Garamond"/>
          <w:color w:val="000000"/>
          <w:szCs w:val="18"/>
        </w:rPr>
      </w:pPr>
    </w:p>
    <w:p w:rsidR="00722089" w:rsidRPr="00722089" w:rsidRDefault="00722089" w:rsidP="00722089">
      <w:pPr>
        <w:pStyle w:val="Normlnweb"/>
        <w:shd w:val="clear" w:color="auto" w:fill="B3B3B3"/>
        <w:spacing w:before="0" w:beforeAutospacing="0" w:after="120" w:afterAutospacing="0"/>
        <w:jc w:val="both"/>
        <w:rPr>
          <w:rFonts w:ascii="Tahoma" w:hAnsi="Tahoma" w:cs="Tahoma"/>
          <w:b/>
          <w:color w:val="000000"/>
          <w:sz w:val="20"/>
          <w:szCs w:val="20"/>
        </w:rPr>
      </w:pPr>
      <w:r w:rsidRPr="00722089">
        <w:rPr>
          <w:rFonts w:ascii="Tahoma" w:hAnsi="Tahoma" w:cs="Tahoma"/>
          <w:b/>
          <w:color w:val="000000"/>
          <w:sz w:val="20"/>
          <w:szCs w:val="20"/>
        </w:rPr>
        <w:t>Objektivní podmínky, při jejichž splnění je možno překročit výši nabídkové ceny</w:t>
      </w:r>
    </w:p>
    <w:p w:rsidR="00722089" w:rsidRDefault="00722089" w:rsidP="00722089">
      <w:pPr>
        <w:pStyle w:val="Normlnweb"/>
        <w:spacing w:before="0" w:beforeAutospacing="0" w:after="120" w:afterAutospacing="0"/>
        <w:jc w:val="both"/>
        <w:rPr>
          <w:rFonts w:ascii="Tahoma" w:hAnsi="Tahoma" w:cs="Tahoma"/>
          <w:sz w:val="20"/>
          <w:szCs w:val="20"/>
        </w:rPr>
      </w:pPr>
    </w:p>
    <w:p w:rsidR="00722089" w:rsidRPr="00722089" w:rsidRDefault="00722089" w:rsidP="00722089">
      <w:pPr>
        <w:pStyle w:val="Normlnweb"/>
        <w:spacing w:before="0" w:beforeAutospacing="0" w:after="120" w:afterAutospacing="0"/>
        <w:jc w:val="both"/>
        <w:rPr>
          <w:rFonts w:ascii="Tahoma" w:hAnsi="Tahoma" w:cs="Tahoma"/>
          <w:sz w:val="20"/>
          <w:szCs w:val="20"/>
        </w:rPr>
      </w:pPr>
      <w:r w:rsidRPr="00722089">
        <w:rPr>
          <w:rFonts w:ascii="Tahoma" w:hAnsi="Tahoma" w:cs="Tahoma"/>
          <w:sz w:val="20"/>
          <w:szCs w:val="20"/>
        </w:rPr>
        <w:t xml:space="preserve">Zadavatel je oprávněn (nikoli však povinen) vymezit objektivní podmínky, při jejichž splnění je možno překročit nabídkovou cenu. Zadavatel není povinen překročení nabídkové ceny připustit, avšak jsou-li v době zadávání veřejné zakázky známy nebo předpokládány objektivní změny vnějších podmínek, které by mohly mít vliv na změnu ceny veřejné zakázky v době jejího plnění, měl by zadavatel toto překročení ceny z objektivních příčin připustit. Jedná se zejména o změny sazeb DPH, rostoucí míru inflace, změny devizových kurzů apod. </w:t>
      </w:r>
    </w:p>
    <w:p w:rsidR="00722089" w:rsidRPr="00E0607C" w:rsidRDefault="00722089" w:rsidP="00722089">
      <w:pPr>
        <w:pStyle w:val="Prosttext"/>
        <w:spacing w:after="120"/>
        <w:jc w:val="both"/>
        <w:rPr>
          <w:rFonts w:ascii="Tahoma" w:eastAsia="MS Mincho" w:hAnsi="Tahoma" w:cs="Tahoma"/>
          <w:b/>
          <w:i/>
          <w:iCs/>
        </w:rPr>
      </w:pPr>
      <w:r w:rsidRPr="00E0607C">
        <w:rPr>
          <w:rFonts w:ascii="Tahoma" w:eastAsia="MS Mincho" w:hAnsi="Tahoma" w:cs="Tahoma"/>
          <w:b/>
          <w:i/>
          <w:iCs/>
        </w:rPr>
        <w:t>Např.:</w:t>
      </w:r>
    </w:p>
    <w:p w:rsidR="00722089" w:rsidRPr="00E0607C" w:rsidRDefault="00722089" w:rsidP="00722089">
      <w:pPr>
        <w:pStyle w:val="Prosttext"/>
        <w:spacing w:after="120"/>
        <w:jc w:val="both"/>
        <w:rPr>
          <w:rFonts w:ascii="Tahoma" w:eastAsia="MS Mincho" w:hAnsi="Tahoma" w:cs="Tahoma"/>
          <w:b/>
          <w:i/>
          <w:iCs/>
        </w:rPr>
      </w:pPr>
      <w:r w:rsidRPr="00E0607C">
        <w:rPr>
          <w:rFonts w:ascii="Tahoma" w:eastAsia="MS Mincho" w:hAnsi="Tahoma" w:cs="Tahoma"/>
          <w:b/>
          <w:i/>
          <w:iCs/>
        </w:rPr>
        <w:t>Alternativa 1</w:t>
      </w:r>
    </w:p>
    <w:p w:rsidR="00722089" w:rsidRPr="00722089" w:rsidRDefault="00722089" w:rsidP="00722089">
      <w:pPr>
        <w:pStyle w:val="Prosttext"/>
        <w:spacing w:after="120"/>
        <w:jc w:val="both"/>
        <w:rPr>
          <w:rFonts w:ascii="Tahoma" w:eastAsia="MS Mincho" w:hAnsi="Tahoma" w:cs="Tahoma"/>
          <w:i/>
          <w:iCs/>
        </w:rPr>
      </w:pPr>
      <w:r w:rsidRPr="00722089">
        <w:rPr>
          <w:rFonts w:ascii="Tahoma" w:eastAsia="MS Mincho" w:hAnsi="Tahoma" w:cs="Tahoma"/>
          <w:i/>
          <w:iCs/>
        </w:rPr>
        <w:t>Zadavatel nepřipouští překročení nabídkové ceny.</w:t>
      </w:r>
    </w:p>
    <w:p w:rsidR="00722089" w:rsidRPr="00722089" w:rsidRDefault="00722089" w:rsidP="00722089">
      <w:pPr>
        <w:pStyle w:val="Prosttext"/>
        <w:spacing w:after="120"/>
        <w:jc w:val="both"/>
        <w:rPr>
          <w:rFonts w:ascii="Tahoma" w:hAnsi="Tahoma" w:cs="Tahoma"/>
          <w:i/>
          <w:iCs/>
        </w:rPr>
      </w:pPr>
      <w:r w:rsidRPr="00722089">
        <w:rPr>
          <w:rFonts w:ascii="Tahoma" w:hAnsi="Tahoma" w:cs="Tahoma"/>
          <w:i/>
          <w:iCs/>
        </w:rPr>
        <w:t xml:space="preserve">Nabídková cena bude označena jako nejvýše přípustná a platná po celou dobu plnění veřejné zakázky. </w:t>
      </w:r>
    </w:p>
    <w:p w:rsidR="00722089" w:rsidRPr="00722089" w:rsidRDefault="00722089" w:rsidP="00722089">
      <w:pPr>
        <w:pStyle w:val="Prosttext"/>
        <w:spacing w:after="120"/>
        <w:jc w:val="both"/>
        <w:rPr>
          <w:rFonts w:ascii="Tahoma" w:hAnsi="Tahoma" w:cs="Tahoma"/>
          <w:bCs/>
          <w:i/>
          <w:iCs/>
        </w:rPr>
      </w:pPr>
      <w:r w:rsidRPr="00722089">
        <w:rPr>
          <w:rFonts w:ascii="Tahoma" w:hAnsi="Tahoma" w:cs="Tahoma"/>
          <w:bCs/>
          <w:i/>
          <w:iCs/>
        </w:rPr>
        <w:t xml:space="preserve">V ceně budou obsaženy veškeré práce a činnosti potřebné pro řádné splnění veřejné zakázky. </w:t>
      </w:r>
    </w:p>
    <w:p w:rsidR="00722089" w:rsidRPr="00722089" w:rsidRDefault="00722089" w:rsidP="00722089">
      <w:pPr>
        <w:pStyle w:val="Prosttext"/>
        <w:spacing w:after="120"/>
        <w:jc w:val="both"/>
        <w:rPr>
          <w:rFonts w:ascii="Tahoma" w:eastAsia="MS Mincho" w:hAnsi="Tahoma" w:cs="Tahoma"/>
          <w:bCs/>
          <w:i/>
          <w:iCs/>
        </w:rPr>
      </w:pPr>
      <w:r w:rsidRPr="00722089">
        <w:rPr>
          <w:rFonts w:ascii="Tahoma" w:hAnsi="Tahoma" w:cs="Tahoma"/>
          <w:bCs/>
          <w:i/>
          <w:iCs/>
        </w:rPr>
        <w:lastRenderedPageBreak/>
        <w:t>Cena bude obsahovat ocenění případně dalších prací a dodávek, které vyplývají z vymezení předmětu veřejné zakázky</w:t>
      </w:r>
    </w:p>
    <w:p w:rsidR="00722089" w:rsidRPr="00722089" w:rsidRDefault="00722089" w:rsidP="00722089">
      <w:pPr>
        <w:pStyle w:val="Prosttext"/>
        <w:spacing w:after="120"/>
        <w:jc w:val="both"/>
        <w:rPr>
          <w:rFonts w:ascii="Tahoma" w:eastAsia="MS Mincho" w:hAnsi="Tahoma" w:cs="Tahoma"/>
          <w:bCs/>
          <w:i/>
          <w:iCs/>
        </w:rPr>
      </w:pPr>
    </w:p>
    <w:p w:rsidR="00722089" w:rsidRPr="00E0607C" w:rsidRDefault="00722089" w:rsidP="00722089">
      <w:pPr>
        <w:pStyle w:val="Prosttext"/>
        <w:spacing w:after="120"/>
        <w:jc w:val="both"/>
        <w:rPr>
          <w:rFonts w:ascii="Tahoma" w:eastAsia="MS Mincho" w:hAnsi="Tahoma" w:cs="Tahoma"/>
          <w:b/>
          <w:bCs/>
          <w:i/>
          <w:iCs/>
        </w:rPr>
      </w:pPr>
      <w:r w:rsidRPr="00E0607C">
        <w:rPr>
          <w:rFonts w:ascii="Tahoma" w:eastAsia="MS Mincho" w:hAnsi="Tahoma" w:cs="Tahoma"/>
          <w:b/>
          <w:bCs/>
          <w:i/>
          <w:iCs/>
        </w:rPr>
        <w:t>Alternativa 2</w:t>
      </w:r>
    </w:p>
    <w:p w:rsidR="00722089" w:rsidRPr="00722089" w:rsidRDefault="00722089" w:rsidP="00722089">
      <w:pPr>
        <w:pStyle w:val="Prosttext"/>
        <w:spacing w:after="120"/>
        <w:jc w:val="both"/>
        <w:rPr>
          <w:rFonts w:ascii="Tahoma" w:eastAsia="MS Mincho" w:hAnsi="Tahoma" w:cs="Tahoma"/>
          <w:bCs/>
          <w:i/>
          <w:iCs/>
        </w:rPr>
      </w:pPr>
      <w:r w:rsidRPr="00722089">
        <w:rPr>
          <w:rFonts w:ascii="Tahoma" w:eastAsia="MS Mincho" w:hAnsi="Tahoma" w:cs="Tahoma"/>
          <w:bCs/>
          <w:i/>
          <w:iCs/>
        </w:rPr>
        <w:t>Zadavatel nepřipouští překročení nabídkové ceny vyjma:</w:t>
      </w:r>
    </w:p>
    <w:p w:rsidR="00722089" w:rsidRPr="00722089" w:rsidRDefault="00722089" w:rsidP="00722089">
      <w:pPr>
        <w:numPr>
          <w:ilvl w:val="0"/>
          <w:numId w:val="4"/>
        </w:numPr>
        <w:tabs>
          <w:tab w:val="clear" w:pos="720"/>
          <w:tab w:val="num" w:pos="360"/>
        </w:tabs>
        <w:spacing w:after="120"/>
        <w:ind w:left="360"/>
        <w:jc w:val="both"/>
        <w:rPr>
          <w:rFonts w:cs="Tahoma"/>
          <w:bCs/>
          <w:i/>
          <w:iCs/>
          <w:szCs w:val="20"/>
        </w:rPr>
      </w:pPr>
      <w:r w:rsidRPr="00722089">
        <w:rPr>
          <w:rFonts w:cs="Tahoma"/>
          <w:bCs/>
          <w:i/>
          <w:iCs/>
          <w:szCs w:val="20"/>
        </w:rPr>
        <w:t>Změny sazeb DPH a zákonných poplatků.</w:t>
      </w:r>
    </w:p>
    <w:p w:rsidR="00722089" w:rsidRPr="00722089" w:rsidRDefault="00722089" w:rsidP="00722089">
      <w:pPr>
        <w:numPr>
          <w:ilvl w:val="0"/>
          <w:numId w:val="4"/>
        </w:numPr>
        <w:tabs>
          <w:tab w:val="clear" w:pos="720"/>
          <w:tab w:val="num" w:pos="360"/>
        </w:tabs>
        <w:spacing w:after="120"/>
        <w:ind w:left="360"/>
        <w:jc w:val="both"/>
        <w:rPr>
          <w:rFonts w:cs="Tahoma"/>
          <w:bCs/>
          <w:i/>
          <w:iCs/>
          <w:szCs w:val="20"/>
        </w:rPr>
      </w:pPr>
      <w:r w:rsidRPr="00722089">
        <w:rPr>
          <w:rFonts w:cs="Tahoma"/>
          <w:bCs/>
          <w:i/>
          <w:iCs/>
          <w:szCs w:val="20"/>
        </w:rPr>
        <w:t>Přesáhne-li meziroční nárůst inflace v kterémkoliv roce po uzavření smlouvy hodnotu …….…% (doplňte příslušnou výši roční míry inflace v procentech)</w:t>
      </w:r>
      <w:r w:rsidR="003F3203">
        <w:rPr>
          <w:rFonts w:cs="Tahoma"/>
          <w:bCs/>
          <w:i/>
          <w:iCs/>
          <w:szCs w:val="20"/>
        </w:rPr>
        <w:t>,</w:t>
      </w:r>
      <w:r w:rsidRPr="00722089">
        <w:rPr>
          <w:rFonts w:cs="Tahoma"/>
          <w:bCs/>
          <w:i/>
          <w:iCs/>
          <w:szCs w:val="20"/>
        </w:rPr>
        <w:t xml:space="preserve"> (pro vyloučení pochybností platí, že k meziročnímu nárůstu inflace za rok</w:t>
      </w:r>
      <w:r w:rsidR="003F3203">
        <w:rPr>
          <w:rFonts w:cs="Tahoma"/>
          <w:bCs/>
          <w:i/>
          <w:iCs/>
          <w:szCs w:val="20"/>
        </w:rPr>
        <w:t>,</w:t>
      </w:r>
      <w:r w:rsidRPr="00722089">
        <w:rPr>
          <w:rFonts w:cs="Tahoma"/>
          <w:bCs/>
          <w:i/>
          <w:iCs/>
          <w:szCs w:val="20"/>
        </w:rPr>
        <w:t xml:space="preserve"> ve kterém byla uzavřena smlouva, se nepřihlíží), může být část ceny za provedení předmětu plnění veřejné zakázky splatná v následujícím a každém dalším kalendářním roce po té zvýšena podle níže uvedeného vzorce:</w:t>
      </w:r>
    </w:p>
    <w:p w:rsidR="00722089" w:rsidRPr="00E0607C" w:rsidRDefault="00722089" w:rsidP="00E0607C">
      <w:pPr>
        <w:pStyle w:val="Zkladntext"/>
        <w:spacing w:after="120" w:line="240" w:lineRule="auto"/>
        <w:rPr>
          <w:rFonts w:cs="Tahoma"/>
          <w:b/>
          <w:i/>
          <w:iCs/>
          <w:lang w:val="cs-CZ"/>
        </w:rPr>
      </w:pPr>
      <w:r w:rsidRPr="00722089">
        <w:rPr>
          <w:rFonts w:cs="Tahoma"/>
          <w:b/>
          <w:i/>
          <w:iCs/>
        </w:rPr>
        <w:t xml:space="preserve">X = Y * (1 + ((Z - </w:t>
      </w:r>
      <w:r w:rsidRPr="00E0607C">
        <w:rPr>
          <w:rFonts w:cs="Tahoma"/>
          <w:b/>
          <w:i/>
          <w:iCs/>
          <w:lang w:val="cs-CZ"/>
        </w:rPr>
        <w:t>příslušnou výši roční míry inflace v procentech)/100)) s tím, že</w:t>
      </w:r>
    </w:p>
    <w:p w:rsidR="00722089" w:rsidRPr="00E0607C" w:rsidRDefault="00722089" w:rsidP="00E0607C">
      <w:pPr>
        <w:pStyle w:val="Zkladntext"/>
        <w:spacing w:after="120" w:line="240" w:lineRule="auto"/>
        <w:ind w:left="1418" w:hanging="567"/>
        <w:rPr>
          <w:rFonts w:cs="Tahoma"/>
          <w:b/>
          <w:i/>
          <w:iCs/>
          <w:lang w:val="cs-CZ"/>
        </w:rPr>
      </w:pPr>
      <w:r w:rsidRPr="00E0607C">
        <w:rPr>
          <w:rFonts w:cs="Tahoma"/>
          <w:b/>
          <w:i/>
          <w:iCs/>
          <w:lang w:val="cs-CZ"/>
        </w:rPr>
        <w:t>X …</w:t>
      </w:r>
      <w:r w:rsidRPr="00E0607C">
        <w:rPr>
          <w:rFonts w:cs="Tahoma"/>
          <w:b/>
          <w:i/>
          <w:iCs/>
          <w:lang w:val="cs-CZ"/>
        </w:rPr>
        <w:tab/>
        <w:t>příslušná část ceny za provedení předmětu plnění veřejné zakázky splatná v kalendářních letech následujících po zvýšení v důsledku meziročního nárůstu inflace</w:t>
      </w:r>
    </w:p>
    <w:p w:rsidR="00722089" w:rsidRPr="00E0607C" w:rsidRDefault="00722089" w:rsidP="00E0607C">
      <w:pPr>
        <w:pStyle w:val="Zkladntext"/>
        <w:spacing w:after="120" w:line="240" w:lineRule="auto"/>
        <w:ind w:left="1418" w:hanging="567"/>
        <w:rPr>
          <w:rFonts w:cs="Tahoma"/>
          <w:b/>
          <w:i/>
          <w:iCs/>
          <w:lang w:val="cs-CZ"/>
        </w:rPr>
      </w:pPr>
      <w:r w:rsidRPr="00E0607C">
        <w:rPr>
          <w:rFonts w:cs="Tahoma"/>
          <w:b/>
          <w:i/>
          <w:iCs/>
          <w:lang w:val="cs-CZ"/>
        </w:rPr>
        <w:t>Y …</w:t>
      </w:r>
      <w:r w:rsidRPr="00E0607C">
        <w:rPr>
          <w:rFonts w:cs="Tahoma"/>
          <w:b/>
          <w:i/>
          <w:iCs/>
          <w:lang w:val="cs-CZ"/>
        </w:rPr>
        <w:tab/>
        <w:t>původní část ceny za provedení předmětu plnění veřejné zakázky splatná v následujících kalendářních letech dle smlouvy resp. dle nabídky uchazeče, kalkulovaná na základě jednotkových cen</w:t>
      </w:r>
    </w:p>
    <w:p w:rsidR="00722089" w:rsidRPr="00E0607C" w:rsidRDefault="00722089" w:rsidP="00E0607C">
      <w:pPr>
        <w:pStyle w:val="Zkladntext"/>
        <w:spacing w:after="120" w:line="240" w:lineRule="auto"/>
        <w:ind w:left="1418" w:hanging="567"/>
        <w:rPr>
          <w:rFonts w:cs="Tahoma"/>
          <w:b/>
          <w:i/>
          <w:iCs/>
          <w:lang w:val="cs-CZ"/>
        </w:rPr>
      </w:pPr>
      <w:r w:rsidRPr="00E0607C">
        <w:rPr>
          <w:rFonts w:cs="Tahoma"/>
          <w:b/>
          <w:i/>
          <w:iCs/>
          <w:lang w:val="cs-CZ"/>
        </w:rPr>
        <w:t>Z …</w:t>
      </w:r>
      <w:r w:rsidRPr="00E0607C">
        <w:rPr>
          <w:rFonts w:cs="Tahoma"/>
          <w:b/>
          <w:i/>
          <w:iCs/>
          <w:lang w:val="cs-CZ"/>
        </w:rPr>
        <w:tab/>
        <w:t>hodnota v % roční míra inflace celkem, který je pro uplynulý rok zveřejněn Českým statistickým úřadem</w:t>
      </w:r>
    </w:p>
    <w:p w:rsidR="00722089" w:rsidRPr="00722089" w:rsidRDefault="00722089" w:rsidP="00722089">
      <w:pPr>
        <w:numPr>
          <w:ilvl w:val="0"/>
          <w:numId w:val="4"/>
        </w:numPr>
        <w:tabs>
          <w:tab w:val="clear" w:pos="720"/>
        </w:tabs>
        <w:spacing w:after="120"/>
        <w:ind w:left="360"/>
        <w:jc w:val="both"/>
        <w:rPr>
          <w:rFonts w:cs="Tahoma"/>
          <w:b/>
          <w:bCs/>
          <w:i/>
          <w:iCs/>
          <w:szCs w:val="20"/>
        </w:rPr>
      </w:pPr>
      <w:r w:rsidRPr="00722089">
        <w:rPr>
          <w:rFonts w:cs="Tahoma"/>
          <w:bCs/>
          <w:i/>
          <w:iCs/>
          <w:szCs w:val="20"/>
        </w:rPr>
        <w:t xml:space="preserve">Pokud kurz ……(doplňte název příslušné měny), z něhož vychází kalkulace nabídkové ceny, se v mezidobí ode dne zahájení plnění veřejné zakázky až do jeho ukončení změní v neprospěch / ve prospěch české měny o více než …… (doplňte stanovené procento) %, může jedna ze stran uplatnit nárok na změnu nabídkové ceny, a to přesně o rozdíl těchto kurzů.  </w:t>
      </w:r>
    </w:p>
    <w:p w:rsidR="00722089" w:rsidRPr="00722089" w:rsidRDefault="00722089" w:rsidP="00722089">
      <w:pPr>
        <w:spacing w:after="120"/>
        <w:jc w:val="both"/>
        <w:rPr>
          <w:rFonts w:cs="Tahoma"/>
          <w:b/>
          <w:bCs/>
          <w:szCs w:val="20"/>
        </w:rPr>
      </w:pPr>
      <w:r w:rsidRPr="00722089">
        <w:rPr>
          <w:rFonts w:cs="Tahoma"/>
          <w:b/>
          <w:bCs/>
          <w:szCs w:val="20"/>
        </w:rPr>
        <w:t xml:space="preserve">(Pokud vyberete variantu 2, je třeba zvolit alespoň jednu z uvedených objektivních podmínek, popř. uvést jinou podmínku, která by definovala objektivním způsobem možnost překročení nabídkové ceny.)    </w:t>
      </w:r>
    </w:p>
    <w:p w:rsidR="000D378D" w:rsidRDefault="000D378D" w:rsidP="000D378D">
      <w:pPr>
        <w:pStyle w:val="Normlnweb"/>
        <w:spacing w:before="0" w:beforeAutospacing="0" w:after="120" w:afterAutospacing="0"/>
        <w:jc w:val="both"/>
        <w:rPr>
          <w:rFonts w:ascii="Garamond" w:hAnsi="Garamond"/>
          <w:color w:val="000000"/>
          <w:szCs w:val="18"/>
        </w:rPr>
      </w:pPr>
    </w:p>
    <w:p w:rsidR="00E0607C" w:rsidRPr="00E0607C" w:rsidRDefault="00E0607C" w:rsidP="00E0607C">
      <w:pPr>
        <w:pStyle w:val="Normlnweb"/>
        <w:shd w:val="clear" w:color="auto" w:fill="B3B3B3"/>
        <w:spacing w:before="0" w:beforeAutospacing="0" w:after="120" w:afterAutospacing="0"/>
        <w:jc w:val="both"/>
        <w:rPr>
          <w:rFonts w:ascii="Tahoma" w:hAnsi="Tahoma" w:cs="Tahoma"/>
          <w:b/>
          <w:color w:val="000000"/>
          <w:sz w:val="20"/>
          <w:szCs w:val="20"/>
        </w:rPr>
      </w:pPr>
      <w:r w:rsidRPr="00E0607C">
        <w:rPr>
          <w:rFonts w:ascii="Tahoma" w:hAnsi="Tahoma" w:cs="Tahoma"/>
          <w:b/>
          <w:color w:val="000000"/>
          <w:sz w:val="20"/>
          <w:szCs w:val="20"/>
        </w:rPr>
        <w:t>Dodací podmínky</w:t>
      </w:r>
    </w:p>
    <w:p w:rsidR="00E0607C" w:rsidRDefault="00E0607C" w:rsidP="000D378D">
      <w:pPr>
        <w:pStyle w:val="Normlnweb"/>
        <w:spacing w:before="0" w:beforeAutospacing="0" w:after="120" w:afterAutospacing="0"/>
        <w:jc w:val="both"/>
        <w:rPr>
          <w:rFonts w:ascii="Garamond" w:hAnsi="Garamond"/>
          <w:color w:val="000000"/>
          <w:szCs w:val="18"/>
        </w:rPr>
      </w:pPr>
    </w:p>
    <w:p w:rsidR="00E0607C" w:rsidRPr="00E0607C" w:rsidRDefault="00E0607C" w:rsidP="00E0607C">
      <w:pPr>
        <w:spacing w:after="120"/>
        <w:jc w:val="both"/>
        <w:rPr>
          <w:rFonts w:cs="Tahoma"/>
          <w:i/>
          <w:iCs/>
          <w:szCs w:val="20"/>
        </w:rPr>
      </w:pPr>
      <w:r w:rsidRPr="00E0607C">
        <w:rPr>
          <w:rFonts w:cs="Tahoma"/>
          <w:i/>
          <w:iCs/>
          <w:szCs w:val="20"/>
        </w:rPr>
        <w:t>Předpokládaný termín zahájení plnění:</w:t>
      </w:r>
      <w:r w:rsidRPr="00E0607C">
        <w:rPr>
          <w:rFonts w:cs="Tahoma"/>
          <w:i/>
          <w:iCs/>
          <w:szCs w:val="20"/>
        </w:rPr>
        <w:tab/>
      </w:r>
      <w:r w:rsidRPr="00E0607C">
        <w:rPr>
          <w:rFonts w:eastAsia="MS Mincho" w:cs="Tahoma"/>
          <w:i/>
          <w:iCs/>
          <w:szCs w:val="20"/>
        </w:rPr>
        <w:t>(</w:t>
      </w:r>
      <w:r w:rsidRPr="00E0607C">
        <w:rPr>
          <w:rFonts w:cs="Tahoma"/>
          <w:i/>
          <w:iCs/>
          <w:szCs w:val="20"/>
        </w:rPr>
        <w:t>doplňte předpokládaný termín zahájení plnění)</w:t>
      </w:r>
    </w:p>
    <w:p w:rsidR="00E0607C" w:rsidRPr="00E0607C" w:rsidRDefault="00E0607C" w:rsidP="00E0607C">
      <w:pPr>
        <w:spacing w:after="120"/>
        <w:jc w:val="both"/>
        <w:rPr>
          <w:rFonts w:cs="Tahoma"/>
          <w:i/>
          <w:iCs/>
          <w:szCs w:val="20"/>
        </w:rPr>
      </w:pPr>
      <w:r w:rsidRPr="00E0607C">
        <w:rPr>
          <w:rFonts w:cs="Tahoma"/>
          <w:i/>
          <w:iCs/>
          <w:szCs w:val="20"/>
        </w:rPr>
        <w:t>Předpokládaný</w:t>
      </w:r>
      <w:r w:rsidR="00F01E89">
        <w:rPr>
          <w:rFonts w:cs="Tahoma"/>
          <w:i/>
          <w:iCs/>
          <w:szCs w:val="20"/>
        </w:rPr>
        <w:t>/Požadovaný</w:t>
      </w:r>
      <w:r w:rsidRPr="00E0607C">
        <w:rPr>
          <w:rFonts w:cs="Tahoma"/>
          <w:i/>
          <w:iCs/>
          <w:szCs w:val="20"/>
        </w:rPr>
        <w:t xml:space="preserve"> termín ukončení plnění:</w:t>
      </w:r>
      <w:r w:rsidRPr="00E0607C">
        <w:rPr>
          <w:rFonts w:cs="Tahoma"/>
          <w:i/>
          <w:iCs/>
          <w:szCs w:val="20"/>
        </w:rPr>
        <w:tab/>
      </w:r>
      <w:r w:rsidRPr="00E0607C">
        <w:rPr>
          <w:rFonts w:eastAsia="MS Mincho" w:cs="Tahoma"/>
          <w:i/>
          <w:iCs/>
          <w:szCs w:val="20"/>
        </w:rPr>
        <w:t>(</w:t>
      </w:r>
      <w:r w:rsidRPr="00E0607C">
        <w:rPr>
          <w:rFonts w:cs="Tahoma"/>
          <w:i/>
          <w:iCs/>
          <w:szCs w:val="20"/>
        </w:rPr>
        <w:t>doplňte předpokládaný termín ukončení plnění)</w:t>
      </w:r>
    </w:p>
    <w:p w:rsidR="00E0607C" w:rsidRPr="00E0607C" w:rsidRDefault="00E0607C" w:rsidP="00E0607C">
      <w:pPr>
        <w:pStyle w:val="NormalJustified"/>
        <w:widowControl/>
        <w:spacing w:after="120"/>
        <w:rPr>
          <w:rFonts w:ascii="Tahoma" w:hAnsi="Tahoma" w:cs="Tahoma"/>
          <w:bCs/>
          <w:iCs/>
          <w:kern w:val="0"/>
          <w:sz w:val="20"/>
          <w:szCs w:val="20"/>
        </w:rPr>
      </w:pPr>
      <w:r w:rsidRPr="00E0607C">
        <w:rPr>
          <w:rFonts w:ascii="Tahoma" w:hAnsi="Tahoma" w:cs="Tahoma"/>
          <w:bCs/>
          <w:iCs/>
          <w:kern w:val="0"/>
          <w:sz w:val="20"/>
          <w:szCs w:val="20"/>
        </w:rPr>
        <w:t>Zadavatel stanoví dodací podmínky, a to buď absolutním způsobem, tzn., že uchazeč musí tyto podmínky dodržet a nemá možnost navrhnout jiné, anebo relativním způsobem, tzn., že jednotlivé hodnoty dodacích podmínek navrhuje uchazeč sám, případně musí dodržet minimální hodnoty stanovené zadavatelem. V tomto případě dodací podmínky jsou předmětem hodnocení a základním kritériem je ekonomická výhodnost nabídky. V případě, jsou-li dodací podmínky předmětem hodnocení, bude na tomto místě jednoznačně vymezeno, jaké údaje</w:t>
      </w:r>
      <w:r w:rsidR="00030588">
        <w:rPr>
          <w:rFonts w:ascii="Tahoma" w:hAnsi="Tahoma" w:cs="Tahoma"/>
          <w:bCs/>
          <w:iCs/>
          <w:kern w:val="0"/>
          <w:sz w:val="20"/>
          <w:szCs w:val="20"/>
        </w:rPr>
        <w:t xml:space="preserve"> </w:t>
      </w:r>
      <w:r w:rsidR="006A77AB">
        <w:rPr>
          <w:rFonts w:ascii="Tahoma" w:hAnsi="Tahoma" w:cs="Tahoma"/>
          <w:bCs/>
          <w:iCs/>
          <w:kern w:val="0"/>
          <w:sz w:val="20"/>
          <w:szCs w:val="20"/>
        </w:rPr>
        <w:t>jsou</w:t>
      </w:r>
      <w:r w:rsidRPr="00E0607C">
        <w:rPr>
          <w:rFonts w:ascii="Tahoma" w:hAnsi="Tahoma" w:cs="Tahoma"/>
          <w:bCs/>
          <w:iCs/>
          <w:kern w:val="0"/>
          <w:sz w:val="20"/>
          <w:szCs w:val="20"/>
        </w:rPr>
        <w:t xml:space="preserve"> předmětem hodnocení v příslušném dílčím kritériu hodnocení.</w:t>
      </w:r>
    </w:p>
    <w:p w:rsidR="00E0607C" w:rsidRPr="00E0607C" w:rsidRDefault="00E0607C" w:rsidP="00E0607C">
      <w:pPr>
        <w:spacing w:after="120"/>
        <w:jc w:val="both"/>
        <w:rPr>
          <w:rFonts w:cs="Tahoma"/>
          <w:b/>
          <w:i/>
          <w:szCs w:val="20"/>
        </w:rPr>
      </w:pPr>
      <w:r w:rsidRPr="00E0607C">
        <w:rPr>
          <w:rFonts w:cs="Tahoma"/>
          <w:b/>
          <w:i/>
          <w:szCs w:val="20"/>
        </w:rPr>
        <w:t>Např.:</w:t>
      </w:r>
    </w:p>
    <w:p w:rsidR="00E0607C" w:rsidRPr="00E0607C" w:rsidRDefault="00E0607C" w:rsidP="00150632">
      <w:pPr>
        <w:pStyle w:val="Zkladntext3"/>
        <w:jc w:val="both"/>
        <w:rPr>
          <w:rFonts w:cs="Tahoma"/>
          <w:i/>
          <w:sz w:val="20"/>
          <w:szCs w:val="20"/>
        </w:rPr>
      </w:pPr>
      <w:r w:rsidRPr="00E0607C">
        <w:rPr>
          <w:rFonts w:cs="Tahoma"/>
          <w:i/>
          <w:sz w:val="20"/>
          <w:szCs w:val="20"/>
        </w:rPr>
        <w:t>Dodání předmětu plnění veřejné zakázky se bude realizovat na základě jednotlivých písemných objednávek zadavatele učiněných v souladu s kupní smlouvou (nebo smlouvou o dílo nebo jiným vhodným smluvním vztahem</w:t>
      </w:r>
      <w:r w:rsidR="00693190">
        <w:rPr>
          <w:rFonts w:cs="Tahoma"/>
          <w:i/>
          <w:sz w:val="20"/>
          <w:szCs w:val="20"/>
        </w:rPr>
        <w:t>,</w:t>
      </w:r>
      <w:r w:rsidRPr="00E0607C">
        <w:rPr>
          <w:rFonts w:cs="Tahoma"/>
          <w:i/>
          <w:sz w:val="20"/>
          <w:szCs w:val="20"/>
        </w:rPr>
        <w:t xml:space="preserve"> na základě kterého se realizuje předmět plnění veřejné zakázky). </w:t>
      </w:r>
    </w:p>
    <w:p w:rsidR="00E0607C" w:rsidRPr="00E0607C" w:rsidRDefault="00E0607C" w:rsidP="00E0607C">
      <w:pPr>
        <w:pStyle w:val="Zkladntext3"/>
        <w:rPr>
          <w:rFonts w:cs="Tahoma"/>
          <w:b/>
          <w:i/>
          <w:sz w:val="20"/>
          <w:szCs w:val="20"/>
        </w:rPr>
      </w:pPr>
      <w:r w:rsidRPr="00E0607C">
        <w:rPr>
          <w:rFonts w:cs="Tahoma"/>
          <w:b/>
          <w:i/>
          <w:sz w:val="20"/>
          <w:szCs w:val="20"/>
        </w:rPr>
        <w:lastRenderedPageBreak/>
        <w:t>Alternativa 1 – vymezení absolutním způsobem</w:t>
      </w:r>
    </w:p>
    <w:p w:rsidR="00E0607C" w:rsidRPr="00E0607C" w:rsidRDefault="00E0607C" w:rsidP="00E0607C">
      <w:pPr>
        <w:pStyle w:val="Zkladntext3"/>
        <w:rPr>
          <w:rFonts w:cs="Tahoma"/>
          <w:i/>
          <w:sz w:val="20"/>
          <w:szCs w:val="20"/>
        </w:rPr>
      </w:pPr>
      <w:r w:rsidRPr="00E0607C">
        <w:rPr>
          <w:rFonts w:cs="Tahoma"/>
          <w:i/>
          <w:sz w:val="20"/>
          <w:szCs w:val="20"/>
        </w:rPr>
        <w:t xml:space="preserve">Dodací lhůta pro plnění předmětu veřejné zakázky je stanovena do </w:t>
      </w:r>
      <w:r w:rsidR="003F3203">
        <w:rPr>
          <w:rFonts w:cs="Tahoma"/>
          <w:i/>
          <w:sz w:val="20"/>
          <w:szCs w:val="20"/>
        </w:rPr>
        <w:t>třiceti (</w:t>
      </w:r>
      <w:r w:rsidRPr="00E0607C">
        <w:rPr>
          <w:rFonts w:cs="Tahoma"/>
          <w:i/>
          <w:sz w:val="20"/>
          <w:szCs w:val="20"/>
        </w:rPr>
        <w:t>30</w:t>
      </w:r>
      <w:r w:rsidR="003F3203">
        <w:rPr>
          <w:rFonts w:cs="Tahoma"/>
          <w:i/>
          <w:sz w:val="20"/>
          <w:szCs w:val="20"/>
        </w:rPr>
        <w:t>)</w:t>
      </w:r>
      <w:r w:rsidRPr="00E0607C">
        <w:rPr>
          <w:rFonts w:cs="Tahoma"/>
          <w:i/>
          <w:sz w:val="20"/>
          <w:szCs w:val="20"/>
        </w:rPr>
        <w:t xml:space="preserve"> kalendářních dnů od přijetí písemné objednávky. </w:t>
      </w:r>
    </w:p>
    <w:p w:rsidR="00E0607C" w:rsidRPr="00E0607C" w:rsidRDefault="00E0607C" w:rsidP="00E0607C">
      <w:pPr>
        <w:pStyle w:val="Zkladntext3"/>
        <w:rPr>
          <w:rFonts w:cs="Tahoma"/>
          <w:b/>
          <w:i/>
          <w:sz w:val="20"/>
          <w:szCs w:val="20"/>
        </w:rPr>
      </w:pPr>
      <w:r w:rsidRPr="00E0607C">
        <w:rPr>
          <w:rFonts w:cs="Tahoma"/>
          <w:b/>
          <w:i/>
          <w:sz w:val="20"/>
          <w:szCs w:val="20"/>
        </w:rPr>
        <w:t>Alternativa 2 – vymezení relativním způsobem</w:t>
      </w:r>
    </w:p>
    <w:p w:rsidR="00E0607C" w:rsidRPr="00E0607C" w:rsidRDefault="00E0607C" w:rsidP="00150632">
      <w:pPr>
        <w:pStyle w:val="Zkladntext3"/>
        <w:jc w:val="both"/>
        <w:rPr>
          <w:rFonts w:cs="Tahoma"/>
          <w:i/>
          <w:sz w:val="20"/>
          <w:szCs w:val="20"/>
        </w:rPr>
      </w:pPr>
      <w:r w:rsidRPr="00E0607C">
        <w:rPr>
          <w:rFonts w:cs="Tahoma"/>
          <w:i/>
          <w:sz w:val="20"/>
          <w:szCs w:val="20"/>
        </w:rPr>
        <w:t xml:space="preserve">Dodací lhůta (doba plnění) pro plnění předmětu veřejné zakázky je stanovena max. do </w:t>
      </w:r>
      <w:r w:rsidR="003F3203">
        <w:rPr>
          <w:rFonts w:cs="Tahoma"/>
          <w:i/>
          <w:sz w:val="20"/>
          <w:szCs w:val="20"/>
        </w:rPr>
        <w:t>třiceti (</w:t>
      </w:r>
      <w:r w:rsidRPr="00E0607C">
        <w:rPr>
          <w:rFonts w:cs="Tahoma"/>
          <w:i/>
          <w:sz w:val="20"/>
          <w:szCs w:val="20"/>
        </w:rPr>
        <w:t>30</w:t>
      </w:r>
      <w:r w:rsidR="003F3203">
        <w:rPr>
          <w:rFonts w:cs="Tahoma"/>
          <w:i/>
          <w:sz w:val="20"/>
          <w:szCs w:val="20"/>
        </w:rPr>
        <w:t>)</w:t>
      </w:r>
      <w:r w:rsidRPr="00E0607C">
        <w:rPr>
          <w:rFonts w:cs="Tahoma"/>
          <w:i/>
          <w:sz w:val="20"/>
          <w:szCs w:val="20"/>
        </w:rPr>
        <w:t xml:space="preserve"> kalendářních dnů od přijetí písemné objednávky. Dodací lhůta (doba plnění) v kalendářních dnech od přijetí písemné objednávky je předmětem hodnocení v kritériu B. Dodací lhůta. </w:t>
      </w:r>
    </w:p>
    <w:p w:rsidR="00E0607C" w:rsidRPr="00E0607C" w:rsidRDefault="00E0607C" w:rsidP="00150632">
      <w:pPr>
        <w:pStyle w:val="Zkladntext3"/>
        <w:jc w:val="both"/>
        <w:rPr>
          <w:rFonts w:cs="Tahoma"/>
          <w:i/>
          <w:sz w:val="20"/>
          <w:szCs w:val="20"/>
        </w:rPr>
      </w:pPr>
      <w:r w:rsidRPr="00E0607C">
        <w:rPr>
          <w:rFonts w:cs="Tahoma"/>
          <w:i/>
          <w:sz w:val="20"/>
          <w:szCs w:val="20"/>
        </w:rPr>
        <w:t>Uchazeč ve své nabídce uvede údaj o dodací lhůtě (době plnění) vyjádřené v počtu kalendářních dnů od přijetí písemné objednávky do okamžiku předání a převzetí zboží.</w:t>
      </w:r>
    </w:p>
    <w:p w:rsidR="00E0607C" w:rsidRPr="00E0607C" w:rsidRDefault="00E0607C" w:rsidP="00AA5CD9">
      <w:pPr>
        <w:spacing w:after="120"/>
        <w:jc w:val="both"/>
        <w:rPr>
          <w:rFonts w:cs="Tahoma"/>
          <w:i/>
          <w:szCs w:val="20"/>
        </w:rPr>
      </w:pPr>
      <w:r w:rsidRPr="00E0607C">
        <w:rPr>
          <w:rFonts w:cs="Tahoma"/>
          <w:i/>
          <w:szCs w:val="20"/>
        </w:rPr>
        <w:t>Pro uvedení dodací lhůty (doby plnění) v kalendářních dnech, která je předmětem hodnocení nabídky, použije uchazeč přílohu č. ..... (doplňte číslo přílohy) - Obchodní podmínky (vzor).</w:t>
      </w:r>
    </w:p>
    <w:p w:rsidR="00E0607C" w:rsidRPr="00E0607C" w:rsidRDefault="00E0607C" w:rsidP="00E0607C">
      <w:pPr>
        <w:spacing w:after="120"/>
        <w:jc w:val="both"/>
        <w:rPr>
          <w:rFonts w:cs="Tahoma"/>
          <w:i/>
          <w:szCs w:val="20"/>
        </w:rPr>
      </w:pPr>
      <w:r w:rsidRPr="00E0607C">
        <w:rPr>
          <w:rFonts w:cs="Tahoma"/>
          <w:i/>
          <w:szCs w:val="20"/>
        </w:rPr>
        <w:t xml:space="preserve">Uchazeč není oprávněn podmínit jím navrhovanou dodací lhůtu, která je předmětem hodnocení nabídky, další podmínkou. Podmínění nebo uvedení několika rozdílných hodnot je důvodem pro vyřazení nabídky a vyloučení uchazeče ze zadávacího řízení. Obdobně bude zadavatel postupovat v případě, že dojde k uvedení hodnoty, která je předmětem hodnocení nabídky, v jiné veličině či formě než v celých kalendářních dnech. </w:t>
      </w:r>
    </w:p>
    <w:p w:rsidR="00E0607C" w:rsidRDefault="00E0607C" w:rsidP="000D378D">
      <w:pPr>
        <w:pStyle w:val="Normlnweb"/>
        <w:spacing w:before="0" w:beforeAutospacing="0" w:after="120" w:afterAutospacing="0"/>
        <w:jc w:val="both"/>
        <w:rPr>
          <w:rFonts w:ascii="Garamond" w:hAnsi="Garamond"/>
          <w:color w:val="000000"/>
          <w:szCs w:val="18"/>
        </w:rPr>
      </w:pPr>
    </w:p>
    <w:p w:rsidR="00E0607C" w:rsidRPr="00E0607C" w:rsidRDefault="00E0607C" w:rsidP="00E0607C">
      <w:pPr>
        <w:pStyle w:val="Normlnweb"/>
        <w:shd w:val="clear" w:color="auto" w:fill="B3B3B3"/>
        <w:spacing w:before="0" w:beforeAutospacing="0" w:after="120" w:afterAutospacing="0"/>
        <w:jc w:val="both"/>
        <w:rPr>
          <w:rFonts w:ascii="Tahoma" w:hAnsi="Tahoma" w:cs="Tahoma"/>
          <w:b/>
          <w:color w:val="000000"/>
          <w:sz w:val="20"/>
          <w:szCs w:val="20"/>
        </w:rPr>
      </w:pPr>
      <w:r w:rsidRPr="00E0607C">
        <w:rPr>
          <w:rFonts w:ascii="Tahoma" w:hAnsi="Tahoma" w:cs="Tahoma"/>
          <w:b/>
          <w:color w:val="000000"/>
          <w:sz w:val="20"/>
          <w:szCs w:val="20"/>
        </w:rPr>
        <w:t>Záruční podmínky</w:t>
      </w:r>
    </w:p>
    <w:p w:rsidR="00E0607C" w:rsidRDefault="00E0607C" w:rsidP="000D378D">
      <w:pPr>
        <w:pStyle w:val="Normlnweb"/>
        <w:spacing w:before="0" w:beforeAutospacing="0" w:after="120" w:afterAutospacing="0"/>
        <w:jc w:val="both"/>
        <w:rPr>
          <w:rFonts w:ascii="Garamond" w:hAnsi="Garamond"/>
          <w:color w:val="000000"/>
          <w:szCs w:val="18"/>
        </w:rPr>
      </w:pPr>
    </w:p>
    <w:p w:rsidR="00E0607C" w:rsidRPr="00E0607C" w:rsidRDefault="00E0607C" w:rsidP="00E0607C">
      <w:pPr>
        <w:spacing w:after="120"/>
        <w:jc w:val="both"/>
        <w:rPr>
          <w:rFonts w:cs="Tahoma"/>
          <w:bCs/>
          <w:iCs/>
          <w:szCs w:val="20"/>
        </w:rPr>
      </w:pPr>
      <w:r w:rsidRPr="00E0607C">
        <w:rPr>
          <w:rFonts w:cs="Tahoma"/>
          <w:bCs/>
          <w:iCs/>
          <w:szCs w:val="20"/>
        </w:rPr>
        <w:t xml:space="preserve">Zadavatel stanoví záruční podmínky, a to buď absolutním způsobem, tzn., že uchazeč musí tyto podmínky dodržet a nemá možnost navrhnout jiné, anebo relativním způsobem, tzn., že jednotlivé hodnoty podmínek navrhuje uchazeč sám, případně musí dodržet minimální hodnoty stanovené zadavatelem. V tomto případě záruční podmínky jsou předmětem hodnocení. Základním kritériem hodnocení je ekonomická výhodnost nabídky. V případě, jsou-li záruční podmínky předmětem hodnocení v dílčím kritériu hodnocení, bude na tomto místě jednoznačně vymezeno, jaké údaje jsou předmětem hodnocení. </w:t>
      </w:r>
    </w:p>
    <w:p w:rsidR="00E0607C" w:rsidRPr="00E0607C" w:rsidRDefault="00E0607C" w:rsidP="00E0607C">
      <w:pPr>
        <w:spacing w:after="120"/>
        <w:jc w:val="both"/>
        <w:rPr>
          <w:rFonts w:cs="Tahoma"/>
          <w:b/>
          <w:i/>
          <w:szCs w:val="20"/>
        </w:rPr>
      </w:pPr>
      <w:r w:rsidRPr="00E0607C">
        <w:rPr>
          <w:rFonts w:cs="Tahoma"/>
          <w:b/>
          <w:i/>
          <w:szCs w:val="20"/>
        </w:rPr>
        <w:t xml:space="preserve">Např.: </w:t>
      </w:r>
    </w:p>
    <w:p w:rsidR="00E0607C" w:rsidRPr="00E0607C" w:rsidRDefault="00E0607C" w:rsidP="00E0607C">
      <w:pPr>
        <w:pStyle w:val="Zkladntext3"/>
        <w:rPr>
          <w:rFonts w:cs="Tahoma"/>
          <w:b/>
          <w:i/>
          <w:sz w:val="20"/>
          <w:szCs w:val="20"/>
        </w:rPr>
      </w:pPr>
      <w:r w:rsidRPr="00E0607C">
        <w:rPr>
          <w:rFonts w:cs="Tahoma"/>
          <w:b/>
          <w:i/>
          <w:sz w:val="20"/>
          <w:szCs w:val="20"/>
        </w:rPr>
        <w:t>Alternativa 1 – vymezení absolutním způsobem</w:t>
      </w:r>
    </w:p>
    <w:p w:rsidR="00E0607C" w:rsidRPr="00E0607C" w:rsidRDefault="00E0607C" w:rsidP="00F83165">
      <w:pPr>
        <w:spacing w:after="120"/>
        <w:jc w:val="both"/>
        <w:rPr>
          <w:rFonts w:cs="Tahoma"/>
          <w:i/>
          <w:szCs w:val="20"/>
        </w:rPr>
      </w:pPr>
      <w:r w:rsidRPr="00E0607C">
        <w:rPr>
          <w:rFonts w:cs="Tahoma"/>
          <w:i/>
          <w:szCs w:val="20"/>
        </w:rPr>
        <w:t xml:space="preserve">Zadavatel požaduje délku záruční doby na celý předmět plnění veřejné zakázky </w:t>
      </w:r>
      <w:r w:rsidR="003F3203">
        <w:rPr>
          <w:rFonts w:cs="Tahoma"/>
          <w:i/>
          <w:szCs w:val="20"/>
        </w:rPr>
        <w:t>šestatřicet (</w:t>
      </w:r>
      <w:r w:rsidRPr="00E0607C">
        <w:rPr>
          <w:rFonts w:cs="Tahoma"/>
          <w:i/>
          <w:szCs w:val="20"/>
        </w:rPr>
        <w:t>36</w:t>
      </w:r>
      <w:r w:rsidR="003F3203">
        <w:rPr>
          <w:rFonts w:cs="Tahoma"/>
          <w:i/>
          <w:szCs w:val="20"/>
        </w:rPr>
        <w:t>)</w:t>
      </w:r>
      <w:r w:rsidRPr="00E0607C">
        <w:rPr>
          <w:rFonts w:cs="Tahoma"/>
          <w:i/>
          <w:szCs w:val="20"/>
        </w:rPr>
        <w:t xml:space="preserve"> měsíců. </w:t>
      </w:r>
    </w:p>
    <w:p w:rsidR="00E0607C" w:rsidRPr="00E0607C" w:rsidRDefault="00E0607C" w:rsidP="00150632">
      <w:pPr>
        <w:pStyle w:val="Zkladntext3"/>
        <w:jc w:val="both"/>
        <w:rPr>
          <w:rFonts w:cs="Tahoma"/>
          <w:i/>
          <w:sz w:val="20"/>
          <w:szCs w:val="20"/>
        </w:rPr>
      </w:pPr>
      <w:r w:rsidRPr="00E0607C">
        <w:rPr>
          <w:rFonts w:cs="Tahoma"/>
          <w:i/>
          <w:sz w:val="20"/>
          <w:szCs w:val="20"/>
        </w:rPr>
        <w:t xml:space="preserve">Počátek běhu záruční doby je stanoven na den následující po dni předání a převzetí zboží (nebo stavby nebo dokončení služby) dodaného na základě písemné objednávky (smlouvy) zadavatele. </w:t>
      </w:r>
    </w:p>
    <w:p w:rsidR="00E0607C" w:rsidRDefault="00E0607C" w:rsidP="00E0607C">
      <w:pPr>
        <w:pStyle w:val="Zkladntext3"/>
        <w:rPr>
          <w:rFonts w:cs="Tahoma"/>
          <w:b/>
          <w:i/>
          <w:sz w:val="20"/>
          <w:szCs w:val="20"/>
        </w:rPr>
      </w:pPr>
    </w:p>
    <w:p w:rsidR="00E0607C" w:rsidRPr="00E0607C" w:rsidRDefault="00E0607C" w:rsidP="00E0607C">
      <w:pPr>
        <w:pStyle w:val="Zkladntext3"/>
        <w:rPr>
          <w:rFonts w:cs="Tahoma"/>
          <w:b/>
          <w:i/>
          <w:sz w:val="20"/>
          <w:szCs w:val="20"/>
        </w:rPr>
      </w:pPr>
      <w:r w:rsidRPr="00E0607C">
        <w:rPr>
          <w:rFonts w:cs="Tahoma"/>
          <w:b/>
          <w:i/>
          <w:sz w:val="20"/>
          <w:szCs w:val="20"/>
        </w:rPr>
        <w:t>Alternativa 2 – vymezení relativním způsobem</w:t>
      </w:r>
    </w:p>
    <w:p w:rsidR="00E0607C" w:rsidRPr="00E0607C" w:rsidRDefault="00E0607C" w:rsidP="00F83165">
      <w:pPr>
        <w:spacing w:after="120"/>
        <w:jc w:val="both"/>
        <w:rPr>
          <w:rFonts w:cs="Tahoma"/>
          <w:i/>
          <w:szCs w:val="20"/>
        </w:rPr>
      </w:pPr>
      <w:r w:rsidRPr="00E0607C">
        <w:rPr>
          <w:rFonts w:cs="Tahoma"/>
          <w:i/>
          <w:szCs w:val="20"/>
        </w:rPr>
        <w:t xml:space="preserve">Zadavatel požaduje délku záruční doby na celý předmět plnění veřejné zakázky minimálně </w:t>
      </w:r>
      <w:r w:rsidR="003F3203">
        <w:rPr>
          <w:rFonts w:cs="Tahoma"/>
          <w:i/>
          <w:szCs w:val="20"/>
        </w:rPr>
        <w:t>šestatřicet (</w:t>
      </w:r>
      <w:r w:rsidRPr="00E0607C">
        <w:rPr>
          <w:rFonts w:cs="Tahoma"/>
          <w:i/>
          <w:szCs w:val="20"/>
        </w:rPr>
        <w:t>36</w:t>
      </w:r>
      <w:r w:rsidR="003F3203">
        <w:rPr>
          <w:rFonts w:cs="Tahoma"/>
          <w:i/>
          <w:szCs w:val="20"/>
        </w:rPr>
        <w:t>)</w:t>
      </w:r>
      <w:r w:rsidRPr="00E0607C">
        <w:rPr>
          <w:rFonts w:cs="Tahoma"/>
          <w:i/>
          <w:szCs w:val="20"/>
        </w:rPr>
        <w:t xml:space="preserve"> měsíců. </w:t>
      </w:r>
    </w:p>
    <w:p w:rsidR="00E0607C" w:rsidRPr="00E0607C" w:rsidRDefault="00E0607C" w:rsidP="00150632">
      <w:pPr>
        <w:pStyle w:val="Zkladntext3"/>
        <w:jc w:val="both"/>
        <w:rPr>
          <w:rFonts w:cs="Tahoma"/>
          <w:i/>
          <w:sz w:val="20"/>
          <w:szCs w:val="20"/>
        </w:rPr>
      </w:pPr>
      <w:r w:rsidRPr="00E0607C">
        <w:rPr>
          <w:rFonts w:cs="Tahoma"/>
          <w:i/>
          <w:sz w:val="20"/>
          <w:szCs w:val="20"/>
        </w:rPr>
        <w:t xml:space="preserve">Počátek běhu záruční doby je stanoven na den následující po dni předání a převzetí zboží (nebo  stavby nebo dokončení služby) dodaného na základě písemné objednávky zadavatele. </w:t>
      </w:r>
    </w:p>
    <w:p w:rsidR="00E0607C" w:rsidRPr="00E0607C" w:rsidRDefault="00E0607C" w:rsidP="00F83165">
      <w:pPr>
        <w:spacing w:after="120"/>
        <w:jc w:val="both"/>
        <w:rPr>
          <w:rFonts w:cs="Tahoma"/>
          <w:i/>
          <w:szCs w:val="20"/>
        </w:rPr>
      </w:pPr>
      <w:r w:rsidRPr="00E0607C">
        <w:rPr>
          <w:rFonts w:cs="Tahoma"/>
          <w:i/>
          <w:szCs w:val="20"/>
        </w:rPr>
        <w:t>Délka záruční doby je předmětem hodnocení v dílčím kritériu pro zadání veřejné zakázky C  – Délka záruční doby.</w:t>
      </w:r>
    </w:p>
    <w:p w:rsidR="00E0607C" w:rsidRPr="00E0607C" w:rsidRDefault="00E0607C">
      <w:pPr>
        <w:widowControl w:val="0"/>
        <w:spacing w:after="120"/>
        <w:ind w:left="20"/>
        <w:jc w:val="both"/>
        <w:rPr>
          <w:rFonts w:cs="Tahoma"/>
          <w:i/>
          <w:szCs w:val="20"/>
        </w:rPr>
      </w:pPr>
      <w:r w:rsidRPr="00E0607C">
        <w:rPr>
          <w:rFonts w:cs="Tahoma"/>
          <w:i/>
          <w:szCs w:val="20"/>
        </w:rPr>
        <w:t>Uchazeč ve své nabídce uvede údaj o délce záruční doby v měsících.</w:t>
      </w:r>
    </w:p>
    <w:p w:rsidR="00E0607C" w:rsidRPr="00E0607C" w:rsidRDefault="00E0607C">
      <w:pPr>
        <w:spacing w:after="120"/>
        <w:jc w:val="both"/>
        <w:rPr>
          <w:rFonts w:cs="Tahoma"/>
          <w:i/>
          <w:szCs w:val="20"/>
        </w:rPr>
      </w:pPr>
      <w:r w:rsidRPr="00E0607C">
        <w:rPr>
          <w:rFonts w:cs="Tahoma"/>
          <w:i/>
          <w:szCs w:val="20"/>
        </w:rPr>
        <w:t>Pro uvedení délky záruční doby v měsících, která je předmětem hodnocení nabídky, použije uchazeč přílohu č. ..... (doplňte číslo přílohy) - Obchodní podmínky (vzor).</w:t>
      </w:r>
    </w:p>
    <w:p w:rsidR="00E0607C" w:rsidRDefault="00E0607C">
      <w:pPr>
        <w:spacing w:after="120"/>
        <w:jc w:val="both"/>
        <w:rPr>
          <w:rFonts w:cs="Tahoma"/>
          <w:i/>
          <w:szCs w:val="20"/>
        </w:rPr>
      </w:pPr>
      <w:r w:rsidRPr="00E0607C">
        <w:rPr>
          <w:rFonts w:cs="Tahoma"/>
          <w:i/>
          <w:szCs w:val="20"/>
        </w:rPr>
        <w:lastRenderedPageBreak/>
        <w:t xml:space="preserve">Uchazeč není oprávněn podmínit jím navrhovanou délku záruční doby v měsících, která je předmětem hodnocení nabídky, další podmínkou. Podmínění nebo uvedení několika rozdílných hodnot je důvodem pro vyřazení nabídky a vyloučení uchazeče ze zadávacího řízení. Obdobně bude zadavatel postupovat v případě, že dojde k uvedení hodnoty, která je předmětem hodnocení nabídky, v jiné veličině či formě než v celých měsících. </w:t>
      </w:r>
    </w:p>
    <w:p w:rsidR="004E2769" w:rsidRDefault="004E2769" w:rsidP="00E0607C">
      <w:pPr>
        <w:spacing w:after="120"/>
        <w:jc w:val="both"/>
        <w:rPr>
          <w:rFonts w:cs="Tahoma"/>
          <w:i/>
          <w:szCs w:val="20"/>
        </w:rPr>
      </w:pPr>
    </w:p>
    <w:p w:rsidR="00E0607C" w:rsidRPr="00E0607C" w:rsidRDefault="00E0607C" w:rsidP="00E0607C">
      <w:pPr>
        <w:shd w:val="clear" w:color="auto" w:fill="B3B3B3"/>
        <w:spacing w:after="120"/>
        <w:jc w:val="both"/>
        <w:rPr>
          <w:rFonts w:cs="Tahoma"/>
          <w:b/>
          <w:szCs w:val="20"/>
        </w:rPr>
      </w:pPr>
      <w:r w:rsidRPr="00E0607C">
        <w:rPr>
          <w:rFonts w:cs="Tahoma"/>
          <w:b/>
          <w:szCs w:val="20"/>
        </w:rPr>
        <w:t>Sankční podmínky</w:t>
      </w:r>
      <w:r w:rsidR="00E455EF">
        <w:rPr>
          <w:rStyle w:val="Znakapoznpodarou"/>
          <w:rFonts w:cs="Tahoma"/>
          <w:bCs/>
          <w:iCs/>
          <w:szCs w:val="20"/>
        </w:rPr>
        <w:footnoteReference w:id="3"/>
      </w:r>
    </w:p>
    <w:p w:rsidR="00E0607C" w:rsidRDefault="00E0607C" w:rsidP="00E0607C">
      <w:pPr>
        <w:spacing w:after="120"/>
        <w:jc w:val="both"/>
        <w:rPr>
          <w:rFonts w:ascii="Garamond" w:hAnsi="Garamond"/>
          <w:bCs/>
          <w:iCs/>
          <w:szCs w:val="18"/>
        </w:rPr>
      </w:pPr>
    </w:p>
    <w:p w:rsidR="00E0607C" w:rsidRPr="00E0607C" w:rsidRDefault="00E0607C" w:rsidP="00E0607C">
      <w:pPr>
        <w:spacing w:after="120"/>
        <w:jc w:val="both"/>
        <w:rPr>
          <w:rFonts w:cs="Tahoma"/>
          <w:b/>
          <w:bCs/>
          <w:iCs/>
          <w:szCs w:val="20"/>
        </w:rPr>
      </w:pPr>
      <w:r w:rsidRPr="00E0607C">
        <w:rPr>
          <w:rFonts w:cs="Tahoma"/>
          <w:bCs/>
          <w:iCs/>
          <w:szCs w:val="20"/>
        </w:rPr>
        <w:t xml:space="preserve">Zadavatel stanoví sankční podmínky, a to </w:t>
      </w:r>
      <w:r w:rsidR="00F01E89">
        <w:rPr>
          <w:rFonts w:cs="Tahoma"/>
          <w:bCs/>
          <w:iCs/>
          <w:szCs w:val="20"/>
        </w:rPr>
        <w:t>pouze</w:t>
      </w:r>
      <w:r w:rsidR="00F01E89" w:rsidRPr="00E0607C">
        <w:rPr>
          <w:rFonts w:cs="Tahoma"/>
          <w:bCs/>
          <w:iCs/>
          <w:szCs w:val="20"/>
        </w:rPr>
        <w:t xml:space="preserve"> </w:t>
      </w:r>
      <w:r w:rsidRPr="00E0607C">
        <w:rPr>
          <w:rFonts w:cs="Tahoma"/>
          <w:bCs/>
          <w:iCs/>
          <w:szCs w:val="20"/>
        </w:rPr>
        <w:t>absolutním způsobem, tzn., že uchazeč musí tyto podmínky dodržet a nemá možnost navrhnout jiné</w:t>
      </w:r>
      <w:r w:rsidR="00F01E89">
        <w:rPr>
          <w:rFonts w:cs="Tahoma"/>
          <w:bCs/>
          <w:iCs/>
          <w:szCs w:val="20"/>
        </w:rPr>
        <w:t>. Sankční podmínky nelze hodnotit.</w:t>
      </w:r>
    </w:p>
    <w:p w:rsidR="00E0607C" w:rsidRPr="00E0607C" w:rsidRDefault="00E0607C" w:rsidP="00E0607C">
      <w:pPr>
        <w:spacing w:after="120"/>
        <w:jc w:val="both"/>
        <w:rPr>
          <w:rFonts w:cs="Tahoma"/>
          <w:b/>
          <w:i/>
          <w:szCs w:val="20"/>
        </w:rPr>
      </w:pPr>
      <w:r w:rsidRPr="00E0607C">
        <w:rPr>
          <w:rFonts w:cs="Tahoma"/>
          <w:b/>
          <w:i/>
          <w:szCs w:val="20"/>
        </w:rPr>
        <w:t xml:space="preserve">Např.: </w:t>
      </w:r>
    </w:p>
    <w:p w:rsidR="00E0607C" w:rsidRPr="00E0607C" w:rsidRDefault="00E0607C" w:rsidP="00E0607C">
      <w:pPr>
        <w:spacing w:after="120"/>
        <w:jc w:val="both"/>
        <w:rPr>
          <w:rFonts w:cs="Tahoma"/>
          <w:i/>
          <w:szCs w:val="20"/>
        </w:rPr>
      </w:pPr>
      <w:r w:rsidRPr="00E0607C">
        <w:rPr>
          <w:rFonts w:cs="Tahoma"/>
          <w:i/>
          <w:szCs w:val="20"/>
        </w:rPr>
        <w:t>Smluvní pokuta za prodlení s termínem plnění veřejné zakázky je stanovena ve výši 1500 Kč</w:t>
      </w:r>
      <w:r w:rsidR="003F3203">
        <w:rPr>
          <w:rFonts w:cs="Tahoma"/>
          <w:i/>
          <w:szCs w:val="20"/>
        </w:rPr>
        <w:t xml:space="preserve"> (slovy: </w:t>
      </w:r>
      <w:proofErr w:type="spellStart"/>
      <w:r w:rsidR="003F3203">
        <w:rPr>
          <w:rFonts w:cs="Tahoma"/>
          <w:i/>
          <w:szCs w:val="20"/>
        </w:rPr>
        <w:t>jedentisícpětset</w:t>
      </w:r>
      <w:proofErr w:type="spellEnd"/>
      <w:r w:rsidR="003F3203">
        <w:rPr>
          <w:rFonts w:cs="Tahoma"/>
          <w:i/>
          <w:szCs w:val="20"/>
        </w:rPr>
        <w:t xml:space="preserve"> korun českých)</w:t>
      </w:r>
      <w:r w:rsidRPr="00E0607C">
        <w:rPr>
          <w:rFonts w:cs="Tahoma"/>
          <w:i/>
          <w:szCs w:val="20"/>
        </w:rPr>
        <w:t xml:space="preserve"> za každý započatý den prodlení. </w:t>
      </w:r>
    </w:p>
    <w:p w:rsidR="00E0607C" w:rsidRPr="00E0607C" w:rsidRDefault="00E0607C" w:rsidP="00E0607C">
      <w:pPr>
        <w:spacing w:after="120"/>
        <w:jc w:val="both"/>
        <w:rPr>
          <w:rFonts w:cs="Tahoma"/>
          <w:i/>
          <w:szCs w:val="20"/>
        </w:rPr>
      </w:pPr>
      <w:r w:rsidRPr="00E0607C">
        <w:rPr>
          <w:rFonts w:cs="Tahoma"/>
          <w:i/>
          <w:szCs w:val="20"/>
        </w:rPr>
        <w:t>nebo</w:t>
      </w:r>
    </w:p>
    <w:p w:rsidR="00E0607C" w:rsidRPr="00E0607C" w:rsidRDefault="00E0607C" w:rsidP="00E0607C">
      <w:pPr>
        <w:pStyle w:val="Zkladntext2"/>
        <w:tabs>
          <w:tab w:val="num" w:pos="1410"/>
        </w:tabs>
        <w:spacing w:line="240" w:lineRule="auto"/>
        <w:ind w:right="22"/>
        <w:jc w:val="both"/>
        <w:rPr>
          <w:rFonts w:cs="Tahoma"/>
          <w:i/>
          <w:szCs w:val="20"/>
        </w:rPr>
      </w:pPr>
      <w:r w:rsidRPr="00E0607C">
        <w:rPr>
          <w:rFonts w:cs="Tahoma"/>
          <w:i/>
          <w:szCs w:val="20"/>
        </w:rPr>
        <w:t>V případě prodlení zhotovitele s provedením díla nebo jeho části je objednatel oprávněn účtovat zhotoviteli smluvní pokutu ve výši 0,5%</w:t>
      </w:r>
      <w:r w:rsidR="00FF0B30">
        <w:rPr>
          <w:rFonts w:cs="Tahoma"/>
          <w:i/>
          <w:szCs w:val="20"/>
        </w:rPr>
        <w:t xml:space="preserve"> (</w:t>
      </w:r>
      <w:proofErr w:type="spellStart"/>
      <w:r w:rsidR="00FF0B30">
        <w:rPr>
          <w:rFonts w:cs="Tahoma"/>
          <w:i/>
          <w:szCs w:val="20"/>
        </w:rPr>
        <w:t>pětdesetin</w:t>
      </w:r>
      <w:proofErr w:type="spellEnd"/>
      <w:r w:rsidR="00FF0B30">
        <w:rPr>
          <w:rFonts w:cs="Tahoma"/>
          <w:i/>
          <w:szCs w:val="20"/>
        </w:rPr>
        <w:t xml:space="preserve"> procenta)</w:t>
      </w:r>
      <w:r w:rsidRPr="00E0607C">
        <w:rPr>
          <w:rFonts w:cs="Tahoma"/>
          <w:i/>
          <w:szCs w:val="20"/>
        </w:rPr>
        <w:t xml:space="preserve"> z celkové ceny díla, a to za každý i započatý den prodlení.</w:t>
      </w:r>
    </w:p>
    <w:p w:rsidR="00E0607C" w:rsidRPr="00E0607C" w:rsidRDefault="00E0607C" w:rsidP="00E0607C">
      <w:pPr>
        <w:pStyle w:val="Zkladntext2"/>
        <w:tabs>
          <w:tab w:val="num" w:pos="1410"/>
        </w:tabs>
        <w:spacing w:line="240" w:lineRule="auto"/>
        <w:ind w:right="22"/>
        <w:jc w:val="both"/>
        <w:rPr>
          <w:rFonts w:cs="Tahoma"/>
          <w:i/>
          <w:szCs w:val="20"/>
        </w:rPr>
      </w:pPr>
      <w:r w:rsidRPr="00E0607C">
        <w:rPr>
          <w:rFonts w:cs="Tahoma"/>
          <w:i/>
          <w:szCs w:val="20"/>
        </w:rPr>
        <w:t xml:space="preserve">Zaplacením smluvní pokuty není dotčeno právo na náhradu škody. </w:t>
      </w:r>
    </w:p>
    <w:p w:rsidR="00E0607C" w:rsidRDefault="00E0607C" w:rsidP="00150632">
      <w:pPr>
        <w:pStyle w:val="Zkladntext2"/>
        <w:tabs>
          <w:tab w:val="num" w:pos="1410"/>
        </w:tabs>
        <w:spacing w:line="240" w:lineRule="auto"/>
        <w:ind w:right="22"/>
        <w:jc w:val="both"/>
      </w:pPr>
      <w:r w:rsidRPr="00E0607C">
        <w:rPr>
          <w:rFonts w:cs="Tahoma"/>
          <w:i/>
          <w:szCs w:val="20"/>
        </w:rPr>
        <w:t>Za porušení povinnosti mlčenlivosti specifikované v této smlouvě je druhá smluvní strana (zhotovitel, poskytovatel apod.) povinna uhradit objednateli (</w:t>
      </w:r>
      <w:r w:rsidR="002900F7">
        <w:rPr>
          <w:rFonts w:cs="Tahoma"/>
          <w:i/>
          <w:szCs w:val="20"/>
        </w:rPr>
        <w:t>ČSSZ</w:t>
      </w:r>
      <w:r w:rsidRPr="00E0607C">
        <w:rPr>
          <w:rFonts w:cs="Tahoma"/>
          <w:i/>
          <w:szCs w:val="20"/>
        </w:rPr>
        <w:t>) smluvní pokutu ve výši …… Kč</w:t>
      </w:r>
      <w:r w:rsidR="00FF0B30">
        <w:rPr>
          <w:rFonts w:cs="Tahoma"/>
          <w:i/>
          <w:szCs w:val="20"/>
        </w:rPr>
        <w:t xml:space="preserve"> (slovy:…. korun českých)</w:t>
      </w:r>
      <w:r w:rsidRPr="00E0607C">
        <w:rPr>
          <w:rFonts w:cs="Tahoma"/>
          <w:i/>
          <w:szCs w:val="20"/>
        </w:rPr>
        <w:t>, a to za každý jednotlivý případ porušení povinnosti.</w:t>
      </w:r>
    </w:p>
    <w:p w:rsidR="00E0607C" w:rsidRPr="00E0607C" w:rsidRDefault="00E0607C" w:rsidP="00E0607C">
      <w:pPr>
        <w:spacing w:after="120"/>
        <w:rPr>
          <w:rFonts w:cs="Tahoma"/>
          <w:b/>
          <w:bCs/>
          <w:szCs w:val="20"/>
        </w:rPr>
      </w:pPr>
      <w:r w:rsidRPr="00E0607C">
        <w:rPr>
          <w:rFonts w:cs="Tahoma"/>
          <w:b/>
          <w:bCs/>
          <w:szCs w:val="20"/>
        </w:rPr>
        <w:t>Dále se doporučuje ve výzvě k podání nabídky či zadávací dokumentaci uvádět:</w:t>
      </w:r>
    </w:p>
    <w:p w:rsidR="00E0607C" w:rsidRPr="00E0607C" w:rsidRDefault="00E0607C" w:rsidP="00E0607C">
      <w:pPr>
        <w:spacing w:after="120"/>
        <w:rPr>
          <w:rFonts w:cs="Tahoma"/>
          <w:i/>
          <w:iCs/>
          <w:szCs w:val="20"/>
        </w:rPr>
      </w:pPr>
      <w:r w:rsidRPr="00E0607C">
        <w:rPr>
          <w:rFonts w:cs="Tahoma"/>
          <w:i/>
          <w:iCs/>
          <w:szCs w:val="20"/>
        </w:rPr>
        <w:t>Dodavatel nesmí stanovit smluvní pokutu v neprospěch zadavatele nad rámec obecné zákonné úpravy</w:t>
      </w:r>
      <w:r w:rsidR="00170405">
        <w:rPr>
          <w:rFonts w:cs="Tahoma"/>
          <w:i/>
          <w:iCs/>
          <w:szCs w:val="20"/>
        </w:rPr>
        <w:t xml:space="preserve"> </w:t>
      </w:r>
      <w:r w:rsidRPr="00E0607C">
        <w:rPr>
          <w:rFonts w:cs="Tahoma"/>
          <w:i/>
          <w:iCs/>
          <w:szCs w:val="20"/>
        </w:rPr>
        <w:t xml:space="preserve"> (např. smluvní pokuta za prodlení s úhradou faktur).</w:t>
      </w:r>
    </w:p>
    <w:p w:rsidR="00E0607C" w:rsidRPr="00E0607C" w:rsidRDefault="00E0607C" w:rsidP="00E0607C">
      <w:pPr>
        <w:spacing w:after="120"/>
        <w:jc w:val="both"/>
        <w:rPr>
          <w:rFonts w:cs="Tahoma"/>
          <w:szCs w:val="20"/>
        </w:rPr>
      </w:pPr>
    </w:p>
    <w:p w:rsidR="00E0607C" w:rsidRPr="00E0607C" w:rsidRDefault="00E0607C" w:rsidP="00E0607C">
      <w:pPr>
        <w:pStyle w:val="Normlnweb"/>
        <w:shd w:val="clear" w:color="auto" w:fill="B3B3B3"/>
        <w:spacing w:before="0" w:beforeAutospacing="0" w:after="120" w:afterAutospacing="0"/>
        <w:jc w:val="both"/>
        <w:rPr>
          <w:rFonts w:ascii="Tahoma" w:hAnsi="Tahoma" w:cs="Tahoma"/>
          <w:b/>
          <w:color w:val="000000"/>
          <w:sz w:val="20"/>
          <w:szCs w:val="20"/>
        </w:rPr>
      </w:pPr>
      <w:r w:rsidRPr="00E0607C">
        <w:rPr>
          <w:rFonts w:ascii="Tahoma" w:hAnsi="Tahoma" w:cs="Tahoma"/>
          <w:b/>
          <w:color w:val="000000"/>
          <w:sz w:val="20"/>
          <w:szCs w:val="20"/>
        </w:rPr>
        <w:t>Ostatní obchodní podmínky</w:t>
      </w:r>
    </w:p>
    <w:p w:rsidR="00E0607C" w:rsidRDefault="00E0607C" w:rsidP="000D378D">
      <w:pPr>
        <w:pStyle w:val="Normlnweb"/>
        <w:spacing w:before="0" w:beforeAutospacing="0" w:after="120" w:afterAutospacing="0"/>
        <w:jc w:val="both"/>
        <w:rPr>
          <w:rFonts w:ascii="Garamond" w:hAnsi="Garamond"/>
          <w:color w:val="000000"/>
          <w:szCs w:val="18"/>
        </w:rPr>
      </w:pPr>
    </w:p>
    <w:p w:rsidR="00E0607C" w:rsidRPr="00E0607C" w:rsidRDefault="00E0607C" w:rsidP="00E0607C">
      <w:pPr>
        <w:shd w:val="clear" w:color="auto" w:fill="D9D9D9"/>
        <w:spacing w:after="120"/>
        <w:ind w:right="22"/>
        <w:jc w:val="both"/>
        <w:rPr>
          <w:rFonts w:cs="Tahoma"/>
          <w:b/>
          <w:bCs/>
          <w:i/>
          <w:szCs w:val="20"/>
        </w:rPr>
      </w:pPr>
      <w:r w:rsidRPr="00E0607C">
        <w:rPr>
          <w:rFonts w:cs="Tahoma"/>
          <w:b/>
          <w:bCs/>
          <w:i/>
          <w:szCs w:val="20"/>
        </w:rPr>
        <w:t>Výpověď a odstoupení</w:t>
      </w:r>
    </w:p>
    <w:p w:rsidR="00E0607C" w:rsidRPr="00E0607C" w:rsidRDefault="00E0607C" w:rsidP="00E0607C">
      <w:pPr>
        <w:pStyle w:val="Zkladntext2"/>
        <w:tabs>
          <w:tab w:val="num" w:pos="993"/>
          <w:tab w:val="num" w:pos="1410"/>
        </w:tabs>
        <w:spacing w:line="240" w:lineRule="auto"/>
        <w:ind w:right="22"/>
        <w:jc w:val="both"/>
        <w:rPr>
          <w:rFonts w:cs="Tahoma"/>
          <w:b/>
          <w:bCs/>
          <w:iCs/>
          <w:szCs w:val="20"/>
        </w:rPr>
      </w:pPr>
      <w:r w:rsidRPr="00E0607C">
        <w:rPr>
          <w:rFonts w:cs="Tahoma"/>
          <w:b/>
          <w:bCs/>
          <w:iCs/>
          <w:szCs w:val="20"/>
        </w:rPr>
        <w:t>Např.:</w:t>
      </w:r>
    </w:p>
    <w:p w:rsidR="00E0607C" w:rsidRPr="00E0607C" w:rsidRDefault="00E0607C" w:rsidP="00E0607C">
      <w:pPr>
        <w:pStyle w:val="Zkladntext2"/>
        <w:tabs>
          <w:tab w:val="num" w:pos="993"/>
          <w:tab w:val="num" w:pos="1410"/>
        </w:tabs>
        <w:spacing w:line="240" w:lineRule="auto"/>
        <w:ind w:right="22"/>
        <w:jc w:val="both"/>
        <w:rPr>
          <w:rFonts w:cs="Tahoma"/>
          <w:bCs/>
          <w:i/>
          <w:iCs/>
          <w:szCs w:val="20"/>
        </w:rPr>
      </w:pPr>
      <w:r w:rsidRPr="00E0607C">
        <w:rPr>
          <w:rFonts w:cs="Tahoma"/>
          <w:bCs/>
          <w:i/>
          <w:iCs/>
          <w:szCs w:val="20"/>
        </w:rPr>
        <w:t>Platnost smlouvy lze ukončit písemnou dohodou podepsanou oprávněnými zástupci obou smluvních stran.</w:t>
      </w:r>
    </w:p>
    <w:p w:rsidR="00E0607C" w:rsidRPr="00E0607C" w:rsidRDefault="00E0607C" w:rsidP="00E0607C">
      <w:pPr>
        <w:pStyle w:val="Zkladntext2"/>
        <w:tabs>
          <w:tab w:val="num" w:pos="993"/>
          <w:tab w:val="num" w:pos="1410"/>
        </w:tabs>
        <w:spacing w:line="240" w:lineRule="auto"/>
        <w:ind w:right="22"/>
        <w:jc w:val="both"/>
        <w:rPr>
          <w:rFonts w:cs="Tahoma"/>
          <w:bCs/>
          <w:i/>
          <w:iCs/>
          <w:szCs w:val="20"/>
        </w:rPr>
      </w:pPr>
      <w:r w:rsidRPr="00E0607C">
        <w:rPr>
          <w:rFonts w:cs="Tahoma"/>
          <w:bCs/>
          <w:i/>
          <w:iCs/>
          <w:szCs w:val="20"/>
        </w:rPr>
        <w:t>Objednatel může od této smlouvy odstoupit, pokud zhotovitel nedodá dílo v termínu nebo v kvalitě dle této smlouvy. Zhotovitel může od této smlouvy odstoupit, pokud objednatel nezaplatí cenu za řádně a včas splněné dílo. Odstoupení nabývá účinnosti dnem následujícím po dni prokazatelného doručení jeho písemného vyhotovení druhé smluvní straně.</w:t>
      </w:r>
    </w:p>
    <w:p w:rsidR="00E0607C" w:rsidRPr="00E0607C" w:rsidRDefault="00F01E89" w:rsidP="00E0607C">
      <w:pPr>
        <w:pStyle w:val="Zkladntext2"/>
        <w:tabs>
          <w:tab w:val="num" w:pos="993"/>
          <w:tab w:val="num" w:pos="1410"/>
        </w:tabs>
        <w:spacing w:line="240" w:lineRule="auto"/>
        <w:ind w:right="22"/>
        <w:jc w:val="both"/>
        <w:rPr>
          <w:rFonts w:cs="Tahoma"/>
          <w:bCs/>
          <w:i/>
          <w:iCs/>
          <w:szCs w:val="20"/>
        </w:rPr>
      </w:pPr>
      <w:r>
        <w:rPr>
          <w:rFonts w:cs="Tahoma"/>
          <w:bCs/>
          <w:i/>
          <w:iCs/>
          <w:szCs w:val="20"/>
        </w:rPr>
        <w:t>Zadavatel</w:t>
      </w:r>
      <w:r w:rsidR="00E0607C" w:rsidRPr="00E0607C">
        <w:rPr>
          <w:rFonts w:cs="Tahoma"/>
          <w:bCs/>
          <w:i/>
          <w:iCs/>
          <w:szCs w:val="20"/>
        </w:rPr>
        <w:t xml:space="preserve"> může tuto smlouvu vypovědět</w:t>
      </w:r>
      <w:r>
        <w:rPr>
          <w:rFonts w:cs="Tahoma"/>
          <w:bCs/>
          <w:i/>
          <w:iCs/>
          <w:szCs w:val="20"/>
        </w:rPr>
        <w:t xml:space="preserve"> bez udání důvodů</w:t>
      </w:r>
      <w:r w:rsidR="00E0607C" w:rsidRPr="00E0607C">
        <w:rPr>
          <w:rFonts w:cs="Tahoma"/>
          <w:bCs/>
          <w:i/>
          <w:iCs/>
          <w:szCs w:val="20"/>
        </w:rPr>
        <w:t xml:space="preserve">. Výpovědní lhůta činí </w:t>
      </w:r>
      <w:r w:rsidR="00FF0B30">
        <w:rPr>
          <w:rFonts w:cs="Tahoma"/>
          <w:bCs/>
          <w:i/>
          <w:iCs/>
          <w:szCs w:val="20"/>
        </w:rPr>
        <w:t>jed</w:t>
      </w:r>
      <w:r w:rsidR="008E05B2">
        <w:rPr>
          <w:rFonts w:cs="Tahoma"/>
          <w:bCs/>
          <w:i/>
          <w:iCs/>
          <w:szCs w:val="20"/>
        </w:rPr>
        <w:t>e</w:t>
      </w:r>
      <w:r w:rsidR="00FF0B30">
        <w:rPr>
          <w:rFonts w:cs="Tahoma"/>
          <w:bCs/>
          <w:i/>
          <w:iCs/>
          <w:szCs w:val="20"/>
        </w:rPr>
        <w:t>n (</w:t>
      </w:r>
      <w:r w:rsidR="00E0607C" w:rsidRPr="00E0607C">
        <w:rPr>
          <w:rFonts w:cs="Tahoma"/>
          <w:bCs/>
          <w:i/>
          <w:iCs/>
          <w:szCs w:val="20"/>
        </w:rPr>
        <w:t>1</w:t>
      </w:r>
      <w:r w:rsidR="00FF0B30">
        <w:rPr>
          <w:rFonts w:cs="Tahoma"/>
          <w:bCs/>
          <w:i/>
          <w:iCs/>
          <w:szCs w:val="20"/>
        </w:rPr>
        <w:t>)</w:t>
      </w:r>
      <w:r w:rsidR="00E0607C" w:rsidRPr="00E0607C">
        <w:rPr>
          <w:rFonts w:cs="Tahoma"/>
          <w:bCs/>
          <w:i/>
          <w:iCs/>
          <w:szCs w:val="20"/>
        </w:rPr>
        <w:t xml:space="preserve"> měsíc a začíná běžet prvním dnem kalendářního měsíce následujícího po měsíci, kdy bylo písemné vyhotovení výpovědi prokazatelně doručeno druhé smluvní straně.</w:t>
      </w:r>
    </w:p>
    <w:p w:rsidR="00E0607C" w:rsidRDefault="00E0607C" w:rsidP="00E0607C">
      <w:pPr>
        <w:pStyle w:val="Zkladntext2"/>
        <w:tabs>
          <w:tab w:val="num" w:pos="993"/>
          <w:tab w:val="num" w:pos="1410"/>
        </w:tabs>
        <w:spacing w:line="240" w:lineRule="auto"/>
        <w:ind w:right="22"/>
        <w:jc w:val="both"/>
        <w:rPr>
          <w:rFonts w:cs="Tahoma"/>
          <w:bCs/>
          <w:i/>
          <w:iCs/>
          <w:szCs w:val="20"/>
        </w:rPr>
      </w:pPr>
      <w:r w:rsidRPr="00E0607C">
        <w:rPr>
          <w:rFonts w:cs="Tahoma"/>
          <w:bCs/>
          <w:i/>
          <w:iCs/>
          <w:szCs w:val="20"/>
        </w:rPr>
        <w:t>Smluvní strany se dohodly, že  </w:t>
      </w:r>
      <w:r w:rsidR="006D491C">
        <w:rPr>
          <w:rFonts w:cs="Tahoma"/>
          <w:bCs/>
          <w:i/>
          <w:iCs/>
          <w:szCs w:val="20"/>
        </w:rPr>
        <w:t>ČSSZ</w:t>
      </w:r>
      <w:r w:rsidRPr="00E0607C">
        <w:rPr>
          <w:rFonts w:cs="Tahoma"/>
          <w:bCs/>
          <w:i/>
          <w:iCs/>
          <w:szCs w:val="20"/>
        </w:rPr>
        <w:t xml:space="preserve"> je od této smlouvy oprávněn</w:t>
      </w:r>
      <w:r w:rsidR="00B5577A">
        <w:rPr>
          <w:rFonts w:cs="Tahoma"/>
          <w:bCs/>
          <w:i/>
          <w:iCs/>
          <w:szCs w:val="20"/>
        </w:rPr>
        <w:t>a</w:t>
      </w:r>
      <w:r w:rsidRPr="00E0607C">
        <w:rPr>
          <w:rFonts w:cs="Tahoma"/>
          <w:bCs/>
          <w:i/>
          <w:iCs/>
          <w:szCs w:val="20"/>
        </w:rPr>
        <w:t xml:space="preserve"> odstoupit bez jakýchkoliv sankcí, pokud nebude schválena částka ze státního rozpočtu následujícího roku, která je potřebná k úhradě za plnění poskytované podle této smlouvy v následujícím roce. </w:t>
      </w:r>
      <w:r w:rsidR="006D491C">
        <w:rPr>
          <w:rFonts w:cs="Tahoma"/>
          <w:bCs/>
          <w:i/>
          <w:iCs/>
          <w:szCs w:val="20"/>
        </w:rPr>
        <w:t>ČSSZ</w:t>
      </w:r>
      <w:r w:rsidRPr="00E0607C">
        <w:rPr>
          <w:rFonts w:cs="Tahoma"/>
          <w:bCs/>
          <w:i/>
          <w:iCs/>
          <w:szCs w:val="20"/>
        </w:rPr>
        <w:t xml:space="preserve"> prohlašuje, že do </w:t>
      </w:r>
      <w:r w:rsidR="00FF0B30">
        <w:rPr>
          <w:rFonts w:cs="Tahoma"/>
          <w:bCs/>
          <w:i/>
          <w:iCs/>
          <w:szCs w:val="20"/>
        </w:rPr>
        <w:t>třiceti (</w:t>
      </w:r>
      <w:r w:rsidRPr="00E0607C">
        <w:rPr>
          <w:rFonts w:cs="Tahoma"/>
          <w:bCs/>
          <w:i/>
          <w:iCs/>
          <w:szCs w:val="20"/>
        </w:rPr>
        <w:t>30</w:t>
      </w:r>
      <w:r w:rsidR="00FF0B30">
        <w:rPr>
          <w:rFonts w:cs="Tahoma"/>
          <w:bCs/>
          <w:i/>
          <w:iCs/>
          <w:szCs w:val="20"/>
        </w:rPr>
        <w:t>)</w:t>
      </w:r>
      <w:r w:rsidRPr="00E0607C">
        <w:rPr>
          <w:rFonts w:cs="Tahoma"/>
          <w:bCs/>
          <w:i/>
          <w:iCs/>
          <w:szCs w:val="20"/>
        </w:rPr>
        <w:t xml:space="preserve"> dnů po vyhlášení zákona o státním rozpočtu ve Sbírce zákonů oznámí druhé smluvní straně </w:t>
      </w:r>
      <w:r w:rsidRPr="00E0607C">
        <w:rPr>
          <w:rFonts w:cs="Tahoma"/>
          <w:bCs/>
          <w:i/>
          <w:iCs/>
          <w:szCs w:val="20"/>
        </w:rPr>
        <w:lastRenderedPageBreak/>
        <w:t>(nutno konkretizovat), zda byla  schválená částka ze státního rozpočtu následujícího roku, která je potřebná k úhradě za plnění poskytované podle této smlouvy v následujícím roce.</w:t>
      </w:r>
    </w:p>
    <w:p w:rsidR="0089317E" w:rsidRPr="00E0607C" w:rsidRDefault="00AF04AB" w:rsidP="00E0607C">
      <w:pPr>
        <w:pStyle w:val="Zkladntext2"/>
        <w:tabs>
          <w:tab w:val="num" w:pos="993"/>
          <w:tab w:val="num" w:pos="1410"/>
        </w:tabs>
        <w:spacing w:line="240" w:lineRule="auto"/>
        <w:ind w:right="22"/>
        <w:jc w:val="both"/>
        <w:rPr>
          <w:rFonts w:cs="Tahoma"/>
          <w:bCs/>
          <w:i/>
          <w:iCs/>
          <w:szCs w:val="20"/>
        </w:rPr>
      </w:pPr>
      <w:r>
        <w:rPr>
          <w:rFonts w:cs="Tahoma"/>
          <w:bCs/>
          <w:i/>
          <w:iCs/>
          <w:szCs w:val="20"/>
        </w:rPr>
        <w:t>Dr</w:t>
      </w:r>
      <w:r w:rsidR="004544A0">
        <w:rPr>
          <w:rFonts w:cs="Tahoma"/>
          <w:bCs/>
          <w:i/>
          <w:iCs/>
          <w:szCs w:val="20"/>
        </w:rPr>
        <w:t xml:space="preserve">uhá smluvní strana (zhotovitel, </w:t>
      </w:r>
      <w:r>
        <w:rPr>
          <w:rFonts w:cs="Tahoma"/>
          <w:bCs/>
          <w:i/>
          <w:iCs/>
          <w:szCs w:val="20"/>
        </w:rPr>
        <w:t>poskytovatel atd.) na sebe přebírá nebezpečí změny okolností ve smyslu ustanovení § 1765 odst. 2 zákona č. 89/2012 Sb., občanský zákoník, v</w:t>
      </w:r>
      <w:r w:rsidR="008E05B2">
        <w:rPr>
          <w:rFonts w:cs="Tahoma"/>
          <w:bCs/>
          <w:i/>
          <w:iCs/>
          <w:szCs w:val="20"/>
        </w:rPr>
        <w:t> </w:t>
      </w:r>
      <w:r>
        <w:rPr>
          <w:rFonts w:cs="Tahoma"/>
          <w:bCs/>
          <w:i/>
          <w:iCs/>
          <w:szCs w:val="20"/>
        </w:rPr>
        <w:t>platném</w:t>
      </w:r>
      <w:r w:rsidR="008E05B2">
        <w:rPr>
          <w:rFonts w:cs="Tahoma"/>
          <w:bCs/>
          <w:i/>
          <w:iCs/>
          <w:szCs w:val="20"/>
        </w:rPr>
        <w:t xml:space="preserve"> a účinném</w:t>
      </w:r>
      <w:r>
        <w:rPr>
          <w:rFonts w:cs="Tahoma"/>
          <w:bCs/>
          <w:i/>
          <w:iCs/>
          <w:szCs w:val="20"/>
        </w:rPr>
        <w:t xml:space="preserve"> znění.</w:t>
      </w:r>
    </w:p>
    <w:p w:rsidR="00E0607C" w:rsidRPr="00E0607C" w:rsidRDefault="00E0607C" w:rsidP="00E0607C">
      <w:pPr>
        <w:pStyle w:val="Zkladntext2"/>
        <w:tabs>
          <w:tab w:val="num" w:pos="993"/>
          <w:tab w:val="num" w:pos="1410"/>
        </w:tabs>
        <w:spacing w:after="0" w:line="240" w:lineRule="auto"/>
        <w:ind w:right="23"/>
        <w:jc w:val="both"/>
        <w:rPr>
          <w:rFonts w:cs="Tahoma"/>
          <w:szCs w:val="20"/>
        </w:rPr>
      </w:pPr>
    </w:p>
    <w:p w:rsidR="00E0607C" w:rsidRPr="00E0607C" w:rsidRDefault="00E0607C" w:rsidP="00E0607C">
      <w:pPr>
        <w:shd w:val="clear" w:color="auto" w:fill="D9D9D9"/>
        <w:spacing w:after="120"/>
        <w:ind w:right="22"/>
        <w:jc w:val="both"/>
        <w:rPr>
          <w:rFonts w:cs="Tahoma"/>
          <w:b/>
          <w:bCs/>
          <w:i/>
          <w:szCs w:val="20"/>
        </w:rPr>
      </w:pPr>
      <w:r w:rsidRPr="00E0607C">
        <w:rPr>
          <w:rFonts w:cs="Tahoma"/>
          <w:b/>
          <w:bCs/>
          <w:i/>
          <w:szCs w:val="20"/>
        </w:rPr>
        <w:t>Ujednání o povinnosti mlčenlivosti</w:t>
      </w:r>
    </w:p>
    <w:p w:rsidR="00E0607C" w:rsidRPr="00FA41AF" w:rsidRDefault="00E0607C" w:rsidP="00E0607C">
      <w:pPr>
        <w:pStyle w:val="Zkladntext2"/>
        <w:tabs>
          <w:tab w:val="num" w:pos="993"/>
          <w:tab w:val="num" w:pos="1410"/>
        </w:tabs>
        <w:spacing w:line="240" w:lineRule="auto"/>
        <w:ind w:right="22"/>
        <w:jc w:val="both"/>
        <w:rPr>
          <w:rFonts w:cs="Tahoma"/>
          <w:b/>
          <w:bCs/>
          <w:i/>
          <w:iCs/>
          <w:szCs w:val="20"/>
        </w:rPr>
      </w:pPr>
      <w:r w:rsidRPr="00FA41AF">
        <w:rPr>
          <w:rFonts w:cs="Tahoma"/>
          <w:b/>
          <w:bCs/>
          <w:i/>
          <w:iCs/>
          <w:szCs w:val="20"/>
        </w:rPr>
        <w:t>Např.:</w:t>
      </w:r>
    </w:p>
    <w:p w:rsidR="00E0607C" w:rsidRPr="00E0607C" w:rsidRDefault="00E0607C" w:rsidP="00E0607C">
      <w:pPr>
        <w:spacing w:after="120"/>
        <w:ind w:right="22"/>
        <w:jc w:val="both"/>
        <w:rPr>
          <w:rFonts w:cs="Tahoma"/>
          <w:bCs/>
          <w:i/>
          <w:iCs/>
          <w:szCs w:val="20"/>
        </w:rPr>
      </w:pPr>
      <w:r w:rsidRPr="00E0607C">
        <w:rPr>
          <w:rFonts w:cs="Tahoma"/>
          <w:bCs/>
          <w:i/>
          <w:iCs/>
          <w:szCs w:val="20"/>
        </w:rPr>
        <w:t>Druhá smluvní strana (zhotovitel, poskytovatel apod.) se zavazuje během plnění smlouvy (zhotovování předmětu díla apod.) i po ukončení smlouvy (i po jeho předání objednateli), zachovávat mlčenlivost o všech skutečnostech, o kterých se dozví od objednatele v souvislosti s plněním smlouvy (se zhotovením díla).</w:t>
      </w:r>
    </w:p>
    <w:p w:rsidR="00E0607C" w:rsidRPr="00E0607C" w:rsidRDefault="00E0607C" w:rsidP="00E0607C">
      <w:pPr>
        <w:ind w:right="23"/>
        <w:jc w:val="both"/>
        <w:rPr>
          <w:rFonts w:cs="Tahoma"/>
          <w:b/>
          <w:bCs/>
          <w:szCs w:val="20"/>
        </w:rPr>
      </w:pPr>
    </w:p>
    <w:p w:rsidR="00E0607C" w:rsidRPr="00FA41AF" w:rsidRDefault="00E0607C" w:rsidP="00FA41AF">
      <w:pPr>
        <w:shd w:val="clear" w:color="auto" w:fill="D9D9D9"/>
        <w:spacing w:after="120"/>
        <w:ind w:right="22"/>
        <w:jc w:val="both"/>
        <w:rPr>
          <w:rFonts w:cs="Tahoma"/>
          <w:b/>
          <w:bCs/>
          <w:i/>
          <w:szCs w:val="20"/>
        </w:rPr>
      </w:pPr>
      <w:r w:rsidRPr="00FA41AF">
        <w:rPr>
          <w:rFonts w:cs="Tahoma"/>
          <w:b/>
          <w:bCs/>
          <w:i/>
          <w:szCs w:val="20"/>
        </w:rPr>
        <w:t>Ujednání o spolupůsobení při výkonu finanční kontroly</w:t>
      </w:r>
    </w:p>
    <w:p w:rsidR="00E0607C" w:rsidRPr="00FA41AF" w:rsidRDefault="00E0607C" w:rsidP="00E0607C">
      <w:pPr>
        <w:pStyle w:val="Zkladntext2"/>
        <w:tabs>
          <w:tab w:val="num" w:pos="993"/>
          <w:tab w:val="num" w:pos="1410"/>
        </w:tabs>
        <w:spacing w:line="240" w:lineRule="auto"/>
        <w:ind w:right="22"/>
        <w:jc w:val="both"/>
        <w:rPr>
          <w:rFonts w:cs="Tahoma"/>
          <w:b/>
          <w:bCs/>
          <w:i/>
          <w:iCs/>
          <w:szCs w:val="20"/>
        </w:rPr>
      </w:pPr>
      <w:r w:rsidRPr="00FA41AF">
        <w:rPr>
          <w:rFonts w:cs="Tahoma"/>
          <w:b/>
          <w:bCs/>
          <w:i/>
          <w:iCs/>
          <w:szCs w:val="20"/>
        </w:rPr>
        <w:t>Např.:</w:t>
      </w:r>
    </w:p>
    <w:p w:rsidR="00E0607C" w:rsidRDefault="00E0607C" w:rsidP="00E0607C">
      <w:pPr>
        <w:spacing w:after="120"/>
        <w:ind w:right="22"/>
        <w:jc w:val="both"/>
        <w:rPr>
          <w:rFonts w:cs="Tahoma"/>
          <w:bCs/>
          <w:szCs w:val="20"/>
        </w:rPr>
      </w:pPr>
      <w:r w:rsidRPr="00E0607C">
        <w:rPr>
          <w:rFonts w:cs="Tahoma"/>
          <w:bCs/>
          <w:i/>
          <w:iCs/>
          <w:szCs w:val="20"/>
        </w:rPr>
        <w:t>Druhá smluvní strana (zhotovitel, poskytovatel apod.)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rsidR="00E0607C" w:rsidRPr="00E0607C" w:rsidRDefault="00E0607C" w:rsidP="00E0607C">
      <w:pPr>
        <w:spacing w:after="120"/>
        <w:ind w:right="22"/>
        <w:jc w:val="both"/>
        <w:rPr>
          <w:rFonts w:cs="Tahoma"/>
          <w:bCs/>
          <w:szCs w:val="20"/>
        </w:rPr>
      </w:pPr>
    </w:p>
    <w:p w:rsidR="00E0607C" w:rsidRPr="00FA41AF" w:rsidRDefault="00E0607C" w:rsidP="00FA41AF">
      <w:pPr>
        <w:shd w:val="clear" w:color="auto" w:fill="D9D9D9"/>
        <w:spacing w:after="120"/>
        <w:ind w:right="22"/>
        <w:jc w:val="both"/>
        <w:rPr>
          <w:rFonts w:cs="Tahoma"/>
          <w:b/>
          <w:bCs/>
          <w:i/>
          <w:szCs w:val="20"/>
        </w:rPr>
      </w:pPr>
      <w:r w:rsidRPr="00FA41AF">
        <w:rPr>
          <w:rFonts w:cs="Tahoma"/>
          <w:b/>
          <w:bCs/>
          <w:i/>
          <w:szCs w:val="20"/>
        </w:rPr>
        <w:t>Povinnost uchovávat doklady související s plněním zakázky (ESF)</w:t>
      </w:r>
    </w:p>
    <w:p w:rsidR="00E0607C" w:rsidRPr="00E0607C" w:rsidRDefault="00E0607C" w:rsidP="00E0607C">
      <w:pPr>
        <w:pStyle w:val="Zkladntext2"/>
        <w:tabs>
          <w:tab w:val="num" w:pos="993"/>
          <w:tab w:val="num" w:pos="1410"/>
        </w:tabs>
        <w:spacing w:line="240" w:lineRule="auto"/>
        <w:ind w:right="22"/>
        <w:jc w:val="both"/>
        <w:rPr>
          <w:rFonts w:cs="Tahoma"/>
          <w:b/>
          <w:bCs/>
          <w:i/>
          <w:iCs/>
          <w:szCs w:val="20"/>
        </w:rPr>
      </w:pPr>
      <w:r w:rsidRPr="00E0607C">
        <w:rPr>
          <w:rFonts w:cs="Tahoma"/>
          <w:b/>
          <w:bCs/>
          <w:i/>
          <w:iCs/>
          <w:szCs w:val="20"/>
        </w:rPr>
        <w:t>Např.:</w:t>
      </w:r>
    </w:p>
    <w:p w:rsidR="00E0607C" w:rsidRPr="00E0607C" w:rsidRDefault="00E0607C" w:rsidP="00E0607C">
      <w:pPr>
        <w:spacing w:after="120"/>
        <w:ind w:right="22"/>
        <w:jc w:val="both"/>
        <w:rPr>
          <w:rFonts w:cs="Tahoma"/>
          <w:bCs/>
          <w:i/>
          <w:iCs/>
          <w:szCs w:val="20"/>
        </w:rPr>
      </w:pPr>
      <w:r w:rsidRPr="00E0607C">
        <w:rPr>
          <w:rFonts w:cs="Tahoma"/>
          <w:bCs/>
          <w:i/>
          <w:iCs/>
          <w:szCs w:val="20"/>
        </w:rPr>
        <w:t>Druhá smluvní strana (zhotovitel, poskytovatel apod.) je povinn</w:t>
      </w:r>
      <w:r w:rsidR="0019531D">
        <w:rPr>
          <w:rFonts w:cs="Tahoma"/>
          <w:bCs/>
          <w:i/>
          <w:iCs/>
          <w:szCs w:val="20"/>
        </w:rPr>
        <w:t>a</w:t>
      </w:r>
      <w:r w:rsidRPr="00E0607C">
        <w:rPr>
          <w:rFonts w:cs="Tahoma"/>
          <w:bCs/>
          <w:i/>
          <w:iCs/>
          <w:szCs w:val="20"/>
        </w:rPr>
        <w:t xml:space="preserve"> po dobu </w:t>
      </w:r>
      <w:r w:rsidR="00F01E89">
        <w:rPr>
          <w:rFonts w:cs="Tahoma"/>
          <w:bCs/>
          <w:i/>
          <w:iCs/>
          <w:szCs w:val="20"/>
        </w:rPr>
        <w:t>plnění zakázky</w:t>
      </w:r>
      <w:r w:rsidRPr="00E0607C">
        <w:rPr>
          <w:rFonts w:cs="Tahoma"/>
          <w:bCs/>
          <w:i/>
          <w:iCs/>
          <w:szCs w:val="20"/>
        </w:rPr>
        <w:t xml:space="preserve"> od skončení plnění zakázky uchovávat doklady související s plněním zakázky a umožnit osobám oprávněným k výkonu kontroly projektu, z něhož je zakázka hrazena, provést kontrolu těchto dokladů.</w:t>
      </w:r>
    </w:p>
    <w:p w:rsidR="00E0607C" w:rsidRPr="004E2769" w:rsidRDefault="00E0607C" w:rsidP="000D378D">
      <w:pPr>
        <w:pStyle w:val="Normlnweb"/>
        <w:spacing w:before="0" w:beforeAutospacing="0" w:after="120" w:afterAutospacing="0"/>
        <w:jc w:val="both"/>
        <w:rPr>
          <w:rFonts w:ascii="Tahoma" w:hAnsi="Tahoma" w:cs="Tahoma"/>
          <w:color w:val="000000"/>
          <w:sz w:val="20"/>
          <w:szCs w:val="20"/>
        </w:rPr>
      </w:pPr>
    </w:p>
    <w:p w:rsidR="004E2769" w:rsidRPr="00FA41AF" w:rsidRDefault="004E2769" w:rsidP="004E2769">
      <w:pPr>
        <w:shd w:val="clear" w:color="auto" w:fill="D9D9D9"/>
        <w:spacing w:after="120"/>
        <w:ind w:right="22"/>
        <w:jc w:val="both"/>
        <w:rPr>
          <w:rFonts w:cs="Tahoma"/>
          <w:b/>
          <w:bCs/>
          <w:i/>
          <w:szCs w:val="20"/>
        </w:rPr>
      </w:pPr>
      <w:r>
        <w:rPr>
          <w:rFonts w:cs="Tahoma"/>
          <w:b/>
          <w:bCs/>
          <w:i/>
          <w:szCs w:val="20"/>
        </w:rPr>
        <w:t>Formulace požadavku na zveřejnění smlouvy</w:t>
      </w:r>
    </w:p>
    <w:p w:rsidR="004E2769" w:rsidRDefault="004E2769" w:rsidP="004E2769">
      <w:pPr>
        <w:pStyle w:val="Odstavecseseznamem1"/>
        <w:numPr>
          <w:ilvl w:val="0"/>
          <w:numId w:val="7"/>
        </w:numPr>
        <w:tabs>
          <w:tab w:val="clear" w:pos="720"/>
          <w:tab w:val="num" w:pos="360"/>
        </w:tabs>
        <w:spacing w:after="120"/>
        <w:ind w:left="360"/>
        <w:contextualSpacing w:val="0"/>
        <w:jc w:val="both"/>
        <w:rPr>
          <w:rFonts w:ascii="Tahoma" w:hAnsi="Tahoma" w:cs="Tahoma"/>
          <w:b/>
          <w:sz w:val="20"/>
          <w:szCs w:val="20"/>
        </w:rPr>
      </w:pPr>
      <w:r w:rsidRPr="00D9479B">
        <w:rPr>
          <w:rFonts w:ascii="Tahoma" w:hAnsi="Tahoma" w:cs="Tahoma"/>
          <w:b/>
          <w:sz w:val="20"/>
          <w:szCs w:val="20"/>
        </w:rPr>
        <w:t>Uzavíraná smlouva je veřejnou zakázkou, přičemž návrh smlouvy tvoří přílohu výzvy k podání nabídek, resp. zadávací dokumentace (dále jen „výzva“)</w:t>
      </w:r>
    </w:p>
    <w:p w:rsidR="004E2769" w:rsidRPr="00712CE0" w:rsidRDefault="004E2769" w:rsidP="004E2769">
      <w:pPr>
        <w:pStyle w:val="Odstavecseseznamem1"/>
        <w:spacing w:after="120"/>
        <w:ind w:left="0" w:firstLine="360"/>
        <w:contextualSpacing w:val="0"/>
        <w:jc w:val="both"/>
        <w:rPr>
          <w:rFonts w:ascii="Tahoma" w:hAnsi="Tahoma" w:cs="Tahoma"/>
          <w:b/>
          <w:sz w:val="20"/>
          <w:szCs w:val="20"/>
        </w:rPr>
      </w:pPr>
      <w:r w:rsidRPr="00D9479B">
        <w:rPr>
          <w:rFonts w:ascii="Tahoma" w:hAnsi="Tahoma" w:cs="Tahoma"/>
          <w:sz w:val="20"/>
          <w:szCs w:val="20"/>
        </w:rPr>
        <w:t>Zadavatel v návrhu smlouvy uvede následující ustanovení:</w:t>
      </w:r>
    </w:p>
    <w:p w:rsidR="004E2769" w:rsidRPr="00712CE0" w:rsidRDefault="004E2769" w:rsidP="004E2769">
      <w:pPr>
        <w:pStyle w:val="Odstavecseseznamem1"/>
        <w:spacing w:after="120"/>
        <w:ind w:left="360"/>
        <w:contextualSpacing w:val="0"/>
        <w:jc w:val="both"/>
        <w:rPr>
          <w:rFonts w:ascii="Tahoma" w:hAnsi="Tahoma" w:cs="Tahoma"/>
          <w:i/>
          <w:sz w:val="20"/>
          <w:szCs w:val="20"/>
        </w:rPr>
      </w:pPr>
      <w:r w:rsidRPr="00712CE0">
        <w:rPr>
          <w:rFonts w:ascii="Tahoma" w:hAnsi="Tahoma" w:cs="Tahoma"/>
          <w:i/>
          <w:sz w:val="20"/>
          <w:szCs w:val="20"/>
        </w:rPr>
        <w:t xml:space="preserve">„Smluvní strany souhlasí s tím, aby byla tato smlouva zveřejněna na </w:t>
      </w:r>
      <w:r w:rsidR="00DC222F">
        <w:rPr>
          <w:rFonts w:ascii="Tahoma" w:hAnsi="Tahoma" w:cs="Tahoma"/>
          <w:i/>
          <w:sz w:val="20"/>
          <w:szCs w:val="20"/>
        </w:rPr>
        <w:t>profilu zadavatele</w:t>
      </w:r>
      <w:r w:rsidRPr="00712CE0">
        <w:rPr>
          <w:rFonts w:ascii="Tahoma" w:hAnsi="Tahoma" w:cs="Tahoma"/>
          <w:i/>
          <w:sz w:val="20"/>
          <w:szCs w:val="20"/>
        </w:rPr>
        <w:t xml:space="preserve"> České správy sociálního zabezpečení</w:t>
      </w:r>
      <w:r w:rsidRPr="004E2769">
        <w:rPr>
          <w:rFonts w:ascii="Tahoma" w:hAnsi="Tahoma" w:cs="Tahoma"/>
          <w:i/>
          <w:sz w:val="20"/>
          <w:szCs w:val="20"/>
        </w:rPr>
        <w:t>.</w:t>
      </w:r>
      <w:r w:rsidRPr="00712CE0">
        <w:rPr>
          <w:rFonts w:ascii="Tahoma" w:hAnsi="Tahoma" w:cs="Tahoma"/>
          <w:i/>
          <w:sz w:val="20"/>
          <w:szCs w:val="20"/>
        </w:rPr>
        <w:t xml:space="preserve"> Souhlas se zveřejněním podle předchozí věty se nevztahuje na údaje, které jsou obchodním tajemstvím </w:t>
      </w:r>
      <w:r w:rsidR="0089317E">
        <w:rPr>
          <w:rFonts w:ascii="Tahoma" w:hAnsi="Tahoma" w:cs="Tahoma"/>
          <w:i/>
          <w:sz w:val="20"/>
          <w:szCs w:val="20"/>
        </w:rPr>
        <w:t>ve smyslu ustanovení § 504 zákona č. 89/2012 Sb., občanský zákoník, v</w:t>
      </w:r>
      <w:r w:rsidR="008E05B2">
        <w:rPr>
          <w:rFonts w:ascii="Tahoma" w:hAnsi="Tahoma" w:cs="Tahoma"/>
          <w:i/>
          <w:sz w:val="20"/>
          <w:szCs w:val="20"/>
        </w:rPr>
        <w:t> </w:t>
      </w:r>
      <w:r w:rsidR="0089317E">
        <w:rPr>
          <w:rFonts w:ascii="Tahoma" w:hAnsi="Tahoma" w:cs="Tahoma"/>
          <w:i/>
          <w:sz w:val="20"/>
          <w:szCs w:val="20"/>
        </w:rPr>
        <w:t>platném</w:t>
      </w:r>
      <w:r w:rsidR="008E05B2">
        <w:rPr>
          <w:rFonts w:ascii="Tahoma" w:hAnsi="Tahoma" w:cs="Tahoma"/>
          <w:i/>
          <w:sz w:val="20"/>
          <w:szCs w:val="20"/>
        </w:rPr>
        <w:t xml:space="preserve"> a účinném</w:t>
      </w:r>
      <w:r w:rsidR="0089317E">
        <w:rPr>
          <w:rFonts w:ascii="Tahoma" w:hAnsi="Tahoma" w:cs="Tahoma"/>
          <w:i/>
          <w:sz w:val="20"/>
          <w:szCs w:val="20"/>
        </w:rPr>
        <w:t xml:space="preserve"> znění</w:t>
      </w:r>
      <w:r w:rsidRPr="00712CE0">
        <w:rPr>
          <w:rFonts w:ascii="Tahoma" w:hAnsi="Tahoma" w:cs="Tahoma"/>
          <w:i/>
          <w:sz w:val="20"/>
          <w:szCs w:val="20"/>
        </w:rPr>
        <w:t>, na údaje, jejichž zveřejnění brání zákon o ochraně osobních údajů, jakož i na údaje, které jsou chráněny před zveřejněním podle jiných právních předpisů.“</w:t>
      </w:r>
    </w:p>
    <w:p w:rsidR="004E2769" w:rsidRPr="00D9479B" w:rsidRDefault="004E2769" w:rsidP="004E2769">
      <w:pPr>
        <w:pStyle w:val="Odstavecseseznamem1"/>
        <w:spacing w:after="120"/>
        <w:ind w:left="360"/>
        <w:contextualSpacing w:val="0"/>
        <w:jc w:val="both"/>
        <w:rPr>
          <w:rFonts w:ascii="Tahoma" w:hAnsi="Tahoma" w:cs="Tahoma"/>
          <w:sz w:val="20"/>
          <w:szCs w:val="20"/>
        </w:rPr>
      </w:pPr>
      <w:r w:rsidRPr="00D9479B">
        <w:rPr>
          <w:rFonts w:ascii="Tahoma" w:hAnsi="Tahoma" w:cs="Tahoma"/>
          <w:sz w:val="20"/>
          <w:szCs w:val="20"/>
        </w:rPr>
        <w:t>Zároveň bude výzva obsahovat tento text:</w:t>
      </w:r>
    </w:p>
    <w:p w:rsidR="004E2769" w:rsidRDefault="004E2769" w:rsidP="004E2769">
      <w:pPr>
        <w:pStyle w:val="Odstavecseseznamem1"/>
        <w:spacing w:after="120"/>
        <w:ind w:left="360"/>
        <w:contextualSpacing w:val="0"/>
        <w:jc w:val="both"/>
        <w:rPr>
          <w:rFonts w:ascii="Tahoma" w:hAnsi="Tahoma" w:cs="Tahoma"/>
          <w:i/>
          <w:sz w:val="20"/>
          <w:szCs w:val="20"/>
        </w:rPr>
      </w:pPr>
      <w:r w:rsidRPr="00712CE0">
        <w:rPr>
          <w:rFonts w:ascii="Tahoma" w:hAnsi="Tahoma" w:cs="Tahoma"/>
          <w:i/>
          <w:sz w:val="20"/>
          <w:szCs w:val="20"/>
        </w:rPr>
        <w:t xml:space="preserve">„Uchazeč ve své nabídce uvede, jaká konkrétní ustanovení smlouvy (včetně příloh) a z jakého právního důvodu </w:t>
      </w:r>
      <w:r w:rsidR="007F5E8D">
        <w:rPr>
          <w:rFonts w:ascii="Tahoma" w:hAnsi="Tahoma" w:cs="Tahoma"/>
          <w:i/>
          <w:sz w:val="20"/>
          <w:szCs w:val="20"/>
        </w:rPr>
        <w:t>není možno označené ustanovení smlouvy</w:t>
      </w:r>
      <w:r w:rsidRPr="00712CE0">
        <w:rPr>
          <w:rFonts w:ascii="Tahoma" w:hAnsi="Tahoma" w:cs="Tahoma"/>
          <w:i/>
          <w:sz w:val="20"/>
          <w:szCs w:val="20"/>
        </w:rPr>
        <w:t xml:space="preserve"> zveřejnit. Pokud uchazeč žádné ustanovení smlouvy postupem podle předchozí věty neoznačí, bude zadavatel za předpokladu dodržení obecně závazných předpisů oprávněn zveřejnit smlouvu jako celek včetně všech příloh.“</w:t>
      </w:r>
    </w:p>
    <w:p w:rsidR="00660398" w:rsidRDefault="00660398" w:rsidP="004E2769">
      <w:pPr>
        <w:pStyle w:val="Odstavecseseznamem1"/>
        <w:spacing w:after="120"/>
        <w:ind w:left="360"/>
        <w:contextualSpacing w:val="0"/>
        <w:jc w:val="both"/>
        <w:rPr>
          <w:rFonts w:ascii="Tahoma" w:hAnsi="Tahoma" w:cs="Tahoma"/>
          <w:i/>
          <w:sz w:val="20"/>
          <w:szCs w:val="20"/>
        </w:rPr>
      </w:pPr>
    </w:p>
    <w:p w:rsidR="00660398" w:rsidRPr="00712CE0" w:rsidRDefault="00660398" w:rsidP="004E2769">
      <w:pPr>
        <w:pStyle w:val="Odstavecseseznamem1"/>
        <w:spacing w:after="120"/>
        <w:ind w:left="360"/>
        <w:contextualSpacing w:val="0"/>
        <w:jc w:val="both"/>
        <w:rPr>
          <w:rFonts w:ascii="Tahoma" w:hAnsi="Tahoma" w:cs="Tahoma"/>
          <w:i/>
          <w:sz w:val="20"/>
          <w:szCs w:val="20"/>
        </w:rPr>
      </w:pPr>
    </w:p>
    <w:p w:rsidR="004E2769" w:rsidRDefault="004E2769" w:rsidP="004E2769">
      <w:pPr>
        <w:pStyle w:val="Odstavecseseznamem1"/>
        <w:ind w:left="0"/>
        <w:rPr>
          <w:rFonts w:ascii="Tahoma" w:hAnsi="Tahoma" w:cs="Tahoma"/>
          <w:sz w:val="20"/>
          <w:szCs w:val="20"/>
        </w:rPr>
      </w:pPr>
    </w:p>
    <w:p w:rsidR="004E2769" w:rsidRDefault="004E2769" w:rsidP="004E2769">
      <w:pPr>
        <w:pStyle w:val="Odstavecseseznamem1"/>
        <w:numPr>
          <w:ilvl w:val="0"/>
          <w:numId w:val="7"/>
        </w:numPr>
        <w:tabs>
          <w:tab w:val="clear" w:pos="720"/>
          <w:tab w:val="num" w:pos="360"/>
        </w:tabs>
        <w:spacing w:after="120"/>
        <w:ind w:left="360"/>
        <w:contextualSpacing w:val="0"/>
        <w:jc w:val="both"/>
        <w:rPr>
          <w:rFonts w:ascii="Tahoma" w:hAnsi="Tahoma" w:cs="Tahoma"/>
          <w:b/>
          <w:sz w:val="20"/>
          <w:szCs w:val="20"/>
        </w:rPr>
      </w:pPr>
      <w:r w:rsidRPr="00D9479B">
        <w:rPr>
          <w:rFonts w:ascii="Tahoma" w:hAnsi="Tahoma" w:cs="Tahoma"/>
          <w:b/>
          <w:sz w:val="20"/>
          <w:szCs w:val="20"/>
        </w:rPr>
        <w:lastRenderedPageBreak/>
        <w:t>Uzavíraná smlouva je veřejnou zakázkou, přičemž návrh smlouvy není přílohou výzvy</w:t>
      </w:r>
    </w:p>
    <w:p w:rsidR="004E2769" w:rsidRPr="00D9479B" w:rsidRDefault="004E2769" w:rsidP="004E2769">
      <w:pPr>
        <w:pStyle w:val="Odstavecseseznamem1"/>
        <w:spacing w:after="120"/>
        <w:ind w:left="360"/>
        <w:contextualSpacing w:val="0"/>
        <w:jc w:val="both"/>
        <w:rPr>
          <w:rFonts w:ascii="Tahoma" w:hAnsi="Tahoma" w:cs="Tahoma"/>
          <w:sz w:val="20"/>
          <w:szCs w:val="20"/>
        </w:rPr>
      </w:pPr>
      <w:r w:rsidRPr="00D9479B">
        <w:rPr>
          <w:rFonts w:ascii="Tahoma" w:hAnsi="Tahoma" w:cs="Tahoma"/>
          <w:sz w:val="20"/>
          <w:szCs w:val="20"/>
        </w:rPr>
        <w:t>V tomto případě, kdy návrh vypracovává dodavatel, bude souhlas se zveřejněním smlouvy ve výzvě jako jedna z povinných součástí smlouvy. Za tímto účelem uvede zadavatel ve výzvě následující text:</w:t>
      </w:r>
    </w:p>
    <w:p w:rsidR="004E2769" w:rsidRPr="00712CE0" w:rsidRDefault="004E2769" w:rsidP="004E2769">
      <w:pPr>
        <w:pStyle w:val="Odstavecseseznamem1"/>
        <w:spacing w:after="120"/>
        <w:ind w:left="360"/>
        <w:contextualSpacing w:val="0"/>
        <w:jc w:val="both"/>
        <w:rPr>
          <w:rFonts w:ascii="Tahoma" w:hAnsi="Tahoma" w:cs="Tahoma"/>
          <w:i/>
          <w:sz w:val="20"/>
          <w:szCs w:val="20"/>
        </w:rPr>
      </w:pPr>
      <w:r w:rsidRPr="00D9479B">
        <w:rPr>
          <w:rFonts w:ascii="Tahoma" w:hAnsi="Tahoma" w:cs="Tahoma"/>
          <w:sz w:val="20"/>
          <w:szCs w:val="20"/>
        </w:rPr>
        <w:t>„</w:t>
      </w:r>
      <w:r w:rsidRPr="00712CE0">
        <w:rPr>
          <w:rFonts w:ascii="Tahoma" w:hAnsi="Tahoma" w:cs="Tahoma"/>
          <w:i/>
          <w:sz w:val="20"/>
          <w:szCs w:val="20"/>
        </w:rPr>
        <w:t xml:space="preserve">Uchazeč v návrhu smlouvy uvede následující text: „Smluvní strany souhlasí s tím, aby byla tato smlouva zveřejněna na </w:t>
      </w:r>
      <w:r w:rsidR="00DC222F">
        <w:rPr>
          <w:rFonts w:ascii="Tahoma" w:hAnsi="Tahoma" w:cs="Tahoma"/>
          <w:i/>
          <w:sz w:val="20"/>
          <w:szCs w:val="20"/>
        </w:rPr>
        <w:t>profilu zadavatele</w:t>
      </w:r>
      <w:r w:rsidRPr="00712CE0">
        <w:rPr>
          <w:rFonts w:ascii="Tahoma" w:hAnsi="Tahoma" w:cs="Tahoma"/>
          <w:i/>
          <w:sz w:val="20"/>
          <w:szCs w:val="20"/>
        </w:rPr>
        <w:t xml:space="preserve"> České správy sociálního zabezpečení. Souhlas se zveřejněním podle předchozí věty se nevztahuje na údaje, které jsou obchodním tajemstvím</w:t>
      </w:r>
      <w:r w:rsidR="0089317E">
        <w:rPr>
          <w:rFonts w:ascii="Tahoma" w:hAnsi="Tahoma" w:cs="Tahoma"/>
          <w:i/>
          <w:sz w:val="20"/>
          <w:szCs w:val="20"/>
        </w:rPr>
        <w:t xml:space="preserve"> </w:t>
      </w:r>
      <w:r w:rsidR="0089317E" w:rsidRPr="0089317E">
        <w:rPr>
          <w:rFonts w:ascii="Tahoma" w:hAnsi="Tahoma" w:cs="Tahoma"/>
          <w:i/>
          <w:sz w:val="20"/>
          <w:szCs w:val="20"/>
        </w:rPr>
        <w:t>ve smyslu ustanovení § 504 zákona č. 89/2012 Sb., občanský zákoník, v</w:t>
      </w:r>
      <w:r w:rsidR="009C391B">
        <w:rPr>
          <w:rFonts w:ascii="Tahoma" w:hAnsi="Tahoma" w:cs="Tahoma"/>
          <w:i/>
          <w:sz w:val="20"/>
          <w:szCs w:val="20"/>
        </w:rPr>
        <w:t> </w:t>
      </w:r>
      <w:r w:rsidR="0089317E" w:rsidRPr="0089317E">
        <w:rPr>
          <w:rFonts w:ascii="Tahoma" w:hAnsi="Tahoma" w:cs="Tahoma"/>
          <w:i/>
          <w:sz w:val="20"/>
          <w:szCs w:val="20"/>
        </w:rPr>
        <w:t>platném</w:t>
      </w:r>
      <w:r w:rsidR="009C391B">
        <w:rPr>
          <w:rFonts w:ascii="Tahoma" w:hAnsi="Tahoma" w:cs="Tahoma"/>
          <w:i/>
          <w:sz w:val="20"/>
          <w:szCs w:val="20"/>
        </w:rPr>
        <w:t xml:space="preserve"> a účinném</w:t>
      </w:r>
      <w:r w:rsidR="0089317E" w:rsidRPr="0089317E">
        <w:rPr>
          <w:rFonts w:ascii="Tahoma" w:hAnsi="Tahoma" w:cs="Tahoma"/>
          <w:i/>
          <w:sz w:val="20"/>
          <w:szCs w:val="20"/>
        </w:rPr>
        <w:t xml:space="preserve"> znění</w:t>
      </w:r>
      <w:r w:rsidRPr="00712CE0">
        <w:rPr>
          <w:rFonts w:ascii="Tahoma" w:hAnsi="Tahoma" w:cs="Tahoma"/>
          <w:i/>
          <w:sz w:val="20"/>
          <w:szCs w:val="20"/>
        </w:rPr>
        <w:t>, na údaje, jejichž zveřejnění brání zákon o ochraně osobních údajů, jakož i na údaje, které jsou chráněny před zveřejněním podle</w:t>
      </w:r>
      <w:r>
        <w:rPr>
          <w:rFonts w:ascii="Tahoma" w:hAnsi="Tahoma" w:cs="Tahoma"/>
          <w:i/>
          <w:sz w:val="20"/>
          <w:szCs w:val="20"/>
        </w:rPr>
        <w:t xml:space="preserve"> jiných právních předpisů.“</w:t>
      </w:r>
    </w:p>
    <w:p w:rsidR="004E2769" w:rsidRPr="00D9479B" w:rsidRDefault="004E2769" w:rsidP="004E2769">
      <w:pPr>
        <w:pStyle w:val="Odstavecseseznamem1"/>
        <w:spacing w:after="120"/>
        <w:ind w:left="360"/>
        <w:contextualSpacing w:val="0"/>
        <w:jc w:val="both"/>
        <w:rPr>
          <w:rFonts w:ascii="Tahoma" w:hAnsi="Tahoma" w:cs="Tahoma"/>
          <w:sz w:val="20"/>
          <w:szCs w:val="20"/>
        </w:rPr>
      </w:pPr>
      <w:r w:rsidRPr="00D9479B">
        <w:rPr>
          <w:rFonts w:ascii="Tahoma" w:hAnsi="Tahoma" w:cs="Tahoma"/>
          <w:sz w:val="20"/>
          <w:szCs w:val="20"/>
        </w:rPr>
        <w:t>Zároveň bude výzva obsahovat tento text:</w:t>
      </w:r>
    </w:p>
    <w:p w:rsidR="004E2769" w:rsidRPr="00712CE0" w:rsidRDefault="004E2769" w:rsidP="004E2769">
      <w:pPr>
        <w:pStyle w:val="Odstavecseseznamem1"/>
        <w:ind w:left="360"/>
        <w:jc w:val="both"/>
        <w:rPr>
          <w:rFonts w:ascii="Tahoma" w:hAnsi="Tahoma" w:cs="Tahoma"/>
          <w:b/>
          <w:i/>
          <w:sz w:val="20"/>
          <w:szCs w:val="20"/>
        </w:rPr>
      </w:pPr>
      <w:r w:rsidRPr="00712CE0">
        <w:rPr>
          <w:rFonts w:ascii="Tahoma" w:hAnsi="Tahoma" w:cs="Tahoma"/>
          <w:i/>
          <w:sz w:val="20"/>
          <w:szCs w:val="20"/>
        </w:rPr>
        <w:t>„Uchazeč ve své nabídce uvede, jaká konkrétní ustanovení smlouvy (včetně příloh) a z jakého právního důvodu si nepřeje zveřejnit. Pokud uchazeč žádné ustanovení smlouvy postupem podle předchozí věty neoznačí, bude zadavatel za předpokladu dodržení obecně závazných předpisů oprávněn zveřejnit smlouvu jako celek včetně všech příloh.“</w:t>
      </w:r>
    </w:p>
    <w:p w:rsidR="005F5D78" w:rsidRPr="00722F44" w:rsidRDefault="005F5D78" w:rsidP="00E72BB9">
      <w:pPr>
        <w:pStyle w:val="Nadpis1"/>
        <w:jc w:val="left"/>
        <w:rPr>
          <w:rFonts w:ascii="Tahoma" w:hAnsi="Tahoma" w:cs="Tahoma"/>
          <w:sz w:val="28"/>
          <w:szCs w:val="28"/>
        </w:rPr>
      </w:pPr>
    </w:p>
    <w:p w:rsidR="00722F44" w:rsidRDefault="00722F44" w:rsidP="004E2769">
      <w:pPr>
        <w:jc w:val="both"/>
        <w:outlineLvl w:val="0"/>
        <w:rPr>
          <w:b/>
          <w:caps/>
        </w:rPr>
      </w:pPr>
    </w:p>
    <w:p w:rsidR="005F5D78" w:rsidRDefault="005F5D78" w:rsidP="005F5D78">
      <w:pPr>
        <w:jc w:val="center"/>
        <w:outlineLvl w:val="0"/>
        <w:rPr>
          <w:b/>
          <w:sz w:val="22"/>
        </w:rPr>
      </w:pPr>
    </w:p>
    <w:p w:rsidR="005F5D78" w:rsidRPr="00722F44" w:rsidRDefault="005F5D78" w:rsidP="00722F44">
      <w:pPr>
        <w:pStyle w:val="Zkladn"/>
        <w:widowControl/>
        <w:jc w:val="center"/>
        <w:rPr>
          <w:rFonts w:ascii="Tahoma" w:hAnsi="Tahoma"/>
          <w:b/>
          <w:i/>
          <w:sz w:val="24"/>
          <w:szCs w:val="24"/>
          <w:lang w:val="cs-CZ" w:eastAsia="cs-CZ" w:bidi="ar-SA"/>
        </w:rPr>
      </w:pPr>
    </w:p>
    <w:p w:rsidR="00722F44" w:rsidRDefault="00722F44" w:rsidP="00722F44">
      <w:pPr>
        <w:pStyle w:val="Zkladn"/>
        <w:widowControl/>
        <w:jc w:val="center"/>
        <w:rPr>
          <w:rFonts w:ascii="Times New Roman" w:hAnsi="Times New Roman" w:cs="Arial"/>
          <w:b/>
          <w:sz w:val="28"/>
          <w:lang w:val="cs-CZ"/>
        </w:rPr>
      </w:pPr>
    </w:p>
    <w:p w:rsidR="005F5D78" w:rsidRPr="000E2BBD" w:rsidRDefault="005F5D78" w:rsidP="000E2BBD">
      <w:pPr>
        <w:pStyle w:val="Zkladn"/>
        <w:widowControl/>
        <w:jc w:val="left"/>
        <w:rPr>
          <w:rFonts w:ascii="Tahoma" w:hAnsi="Tahoma" w:cs="Tahoma"/>
          <w:sz w:val="18"/>
          <w:szCs w:val="18"/>
          <w:lang w:val="cs-CZ"/>
        </w:rPr>
      </w:pPr>
    </w:p>
    <w:p w:rsidR="008A7363" w:rsidRPr="005D63A1" w:rsidRDefault="008A7363" w:rsidP="005D63A1"/>
    <w:sectPr w:rsidR="008A7363" w:rsidRPr="005D63A1" w:rsidSect="00206BFF">
      <w:headerReference w:type="default" r:id="rId9"/>
      <w:footerReference w:type="even" r:id="rId10"/>
      <w:footerReference w:type="default" r:id="rId11"/>
      <w:headerReference w:type="first" r:id="rId12"/>
      <w:footerReference w:type="first" r:id="rId13"/>
      <w:type w:val="continuous"/>
      <w:pgSz w:w="11906" w:h="16838" w:code="9"/>
      <w:pgMar w:top="2268" w:right="1469"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AF1" w:rsidRDefault="00965AF1">
      <w:r>
        <w:separator/>
      </w:r>
    </w:p>
  </w:endnote>
  <w:endnote w:type="continuationSeparator" w:id="0">
    <w:p w:rsidR="00965AF1" w:rsidRDefault="0096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5BF" w:rsidRDefault="006E0116" w:rsidP="005125BF">
    <w:pPr>
      <w:pStyle w:val="Zpat"/>
      <w:framePr w:wrap="around" w:vAnchor="text" w:hAnchor="margin" w:xAlign="right" w:y="1"/>
      <w:rPr>
        <w:rStyle w:val="slostrnky"/>
      </w:rPr>
    </w:pPr>
    <w:r>
      <w:rPr>
        <w:rStyle w:val="slostrnky"/>
      </w:rPr>
      <w:fldChar w:fldCharType="begin"/>
    </w:r>
    <w:r w:rsidR="005125BF">
      <w:rPr>
        <w:rStyle w:val="slostrnky"/>
      </w:rPr>
      <w:instrText xml:space="preserve">PAGE  </w:instrText>
    </w:r>
    <w:r>
      <w:rPr>
        <w:rStyle w:val="slostrnky"/>
      </w:rPr>
      <w:fldChar w:fldCharType="end"/>
    </w:r>
  </w:p>
  <w:p w:rsidR="005125BF" w:rsidRDefault="005125BF" w:rsidP="005125BF">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5BF" w:rsidRDefault="006E0116" w:rsidP="005125BF">
    <w:pPr>
      <w:pStyle w:val="Zpat"/>
      <w:framePr w:wrap="around" w:vAnchor="text" w:hAnchor="margin" w:xAlign="right" w:y="1"/>
      <w:rPr>
        <w:rStyle w:val="slostrnky"/>
      </w:rPr>
    </w:pPr>
    <w:r>
      <w:rPr>
        <w:rStyle w:val="slostrnky"/>
      </w:rPr>
      <w:fldChar w:fldCharType="begin"/>
    </w:r>
    <w:r w:rsidR="005125BF">
      <w:rPr>
        <w:rStyle w:val="slostrnky"/>
      </w:rPr>
      <w:instrText xml:space="preserve">PAGE  </w:instrText>
    </w:r>
    <w:r>
      <w:rPr>
        <w:rStyle w:val="slostrnky"/>
      </w:rPr>
      <w:fldChar w:fldCharType="separate"/>
    </w:r>
    <w:r w:rsidR="00740B79">
      <w:rPr>
        <w:rStyle w:val="slostrnky"/>
        <w:noProof/>
      </w:rPr>
      <w:t>8</w:t>
    </w:r>
    <w:r>
      <w:rPr>
        <w:rStyle w:val="slostrnky"/>
      </w:rPr>
      <w:fldChar w:fldCharType="end"/>
    </w:r>
  </w:p>
  <w:p w:rsidR="00DF1C51" w:rsidRPr="00D4441E" w:rsidRDefault="00DF1C51" w:rsidP="005125BF">
    <w:pPr>
      <w:pStyle w:val="Zpat"/>
      <w:ind w:right="360"/>
      <w:rPr>
        <w:rFonts w:cs="Tahoma"/>
        <w:sz w:val="18"/>
        <w:szCs w:val="18"/>
      </w:rPr>
    </w:pPr>
    <w:r w:rsidRPr="00733B85">
      <w:rPr>
        <w:rFonts w:cs="Tahoma"/>
        <w:sz w:val="18"/>
        <w:szCs w:val="18"/>
      </w:rPr>
      <w:t xml:space="preserve">Příloha č. </w:t>
    </w:r>
    <w:r w:rsidR="00CA68E5">
      <w:rPr>
        <w:rFonts w:cs="Tahoma"/>
        <w:sz w:val="18"/>
        <w:szCs w:val="18"/>
      </w:rPr>
      <w:t>3</w:t>
    </w:r>
    <w:r w:rsidR="00DC222F" w:rsidRPr="00733B85">
      <w:rPr>
        <w:rFonts w:cs="Tahoma"/>
        <w:sz w:val="18"/>
        <w:szCs w:val="18"/>
      </w:rPr>
      <w:t xml:space="preserve"> </w:t>
    </w:r>
    <w:r w:rsidRPr="00733B85">
      <w:rPr>
        <w:rFonts w:cs="Tahoma"/>
        <w:sz w:val="18"/>
        <w:szCs w:val="18"/>
      </w:rPr>
      <w:t>k</w:t>
    </w:r>
    <w:r>
      <w:rPr>
        <w:rFonts w:cs="Tahoma"/>
        <w:sz w:val="18"/>
        <w:szCs w:val="18"/>
      </w:rPr>
      <w:t>e Směrnici ústředního ředitele</w:t>
    </w:r>
    <w:r w:rsidRPr="00733B85">
      <w:rPr>
        <w:rFonts w:cs="Tahoma"/>
        <w:sz w:val="18"/>
        <w:szCs w:val="18"/>
      </w:rPr>
      <w:t xml:space="preserve"> ČSSZ </w:t>
    </w:r>
    <w:r>
      <w:rPr>
        <w:rFonts w:cs="Tahoma"/>
        <w:sz w:val="18"/>
        <w:szCs w:val="18"/>
      </w:rPr>
      <w:t xml:space="preserve">č. </w:t>
    </w:r>
    <w:r w:rsidR="00740B79">
      <w:rPr>
        <w:rFonts w:cs="Tahoma"/>
        <w:sz w:val="18"/>
        <w:szCs w:val="18"/>
      </w:rPr>
      <w:t>1</w:t>
    </w:r>
    <w:r w:rsidR="005125BF">
      <w:rPr>
        <w:rFonts w:cs="Tahoma"/>
        <w:sz w:val="18"/>
        <w:szCs w:val="18"/>
      </w:rPr>
      <w:t>/201</w:t>
    </w:r>
    <w:r w:rsidR="008F7483">
      <w:rPr>
        <w:rFonts w:cs="Tahoma"/>
        <w:sz w:val="18"/>
        <w:szCs w:val="18"/>
      </w:rPr>
      <w:t>4</w:t>
    </w:r>
    <w:r>
      <w:rPr>
        <w:rFonts w:cs="Tahoma"/>
        <w:sz w:val="18"/>
        <w:szCs w:val="18"/>
      </w:rPr>
      <w:t>, O</w:t>
    </w:r>
    <w:r w:rsidRPr="00733B85">
      <w:rPr>
        <w:rFonts w:cs="Tahoma"/>
        <w:sz w:val="18"/>
        <w:szCs w:val="18"/>
      </w:rPr>
      <w:t xml:space="preserve"> veřejných zakázkách v České správě sociální</w:t>
    </w:r>
    <w:r>
      <w:rPr>
        <w:rFonts w:cs="Tahoma"/>
        <w:sz w:val="18"/>
        <w:szCs w:val="18"/>
      </w:rPr>
      <w:t>ho</w:t>
    </w:r>
    <w:r w:rsidRPr="00733B85">
      <w:rPr>
        <w:rFonts w:cs="Tahoma"/>
        <w:sz w:val="18"/>
        <w:szCs w:val="18"/>
      </w:rPr>
      <w:t xml:space="preserve"> </w:t>
    </w:r>
    <w:r>
      <w:rPr>
        <w:rFonts w:cs="Tahoma"/>
        <w:sz w:val="18"/>
        <w:szCs w:val="18"/>
      </w:rPr>
      <w:t xml:space="preserve">zabezpečení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C51" w:rsidRPr="002B67C6" w:rsidRDefault="00DF1C51">
    <w:pPr>
      <w:pStyle w:val="Zpat"/>
      <w:rPr>
        <w:rFonts w:cs="Tahoma"/>
        <w:sz w:val="18"/>
        <w:szCs w:val="18"/>
      </w:rPr>
    </w:pPr>
    <w:r w:rsidRPr="00733B85">
      <w:rPr>
        <w:rFonts w:cs="Tahoma"/>
        <w:sz w:val="18"/>
        <w:szCs w:val="18"/>
      </w:rPr>
      <w:t xml:space="preserve">Příloha č. </w:t>
    </w:r>
    <w:r w:rsidR="00CA68E5">
      <w:rPr>
        <w:rFonts w:cs="Tahoma"/>
        <w:sz w:val="18"/>
        <w:szCs w:val="18"/>
      </w:rPr>
      <w:t>3</w:t>
    </w:r>
    <w:r w:rsidRPr="00733B85">
      <w:rPr>
        <w:rFonts w:cs="Tahoma"/>
        <w:sz w:val="18"/>
        <w:szCs w:val="18"/>
      </w:rPr>
      <w:t xml:space="preserve"> k</w:t>
    </w:r>
    <w:r>
      <w:rPr>
        <w:rFonts w:cs="Tahoma"/>
        <w:sz w:val="18"/>
        <w:szCs w:val="18"/>
      </w:rPr>
      <w:t>e Směrnici ústředního ředitele</w:t>
    </w:r>
    <w:r w:rsidRPr="00733B85">
      <w:rPr>
        <w:rFonts w:cs="Tahoma"/>
        <w:sz w:val="18"/>
        <w:szCs w:val="18"/>
      </w:rPr>
      <w:t xml:space="preserve"> ČSSZ </w:t>
    </w:r>
    <w:r>
      <w:rPr>
        <w:rFonts w:cs="Tahoma"/>
        <w:sz w:val="18"/>
        <w:szCs w:val="18"/>
      </w:rPr>
      <w:t>č.</w:t>
    </w:r>
    <w:r w:rsidR="005125BF">
      <w:rPr>
        <w:rFonts w:cs="Tahoma"/>
        <w:sz w:val="18"/>
        <w:szCs w:val="18"/>
      </w:rPr>
      <w:t xml:space="preserve"> </w:t>
    </w:r>
    <w:r w:rsidR="004B1667">
      <w:rPr>
        <w:rFonts w:cs="Tahoma"/>
        <w:sz w:val="18"/>
        <w:szCs w:val="18"/>
      </w:rPr>
      <w:t>1</w:t>
    </w:r>
    <w:r w:rsidR="005125BF">
      <w:rPr>
        <w:rFonts w:cs="Tahoma"/>
        <w:sz w:val="18"/>
        <w:szCs w:val="18"/>
      </w:rPr>
      <w:t>/201</w:t>
    </w:r>
    <w:r w:rsidR="00B20471">
      <w:rPr>
        <w:rFonts w:cs="Tahoma"/>
        <w:sz w:val="18"/>
        <w:szCs w:val="18"/>
      </w:rPr>
      <w:t>4</w:t>
    </w:r>
    <w:r>
      <w:rPr>
        <w:rFonts w:cs="Tahoma"/>
        <w:sz w:val="18"/>
        <w:szCs w:val="18"/>
      </w:rPr>
      <w:t xml:space="preserve"> , O</w:t>
    </w:r>
    <w:r w:rsidRPr="00733B85">
      <w:rPr>
        <w:rFonts w:cs="Tahoma"/>
        <w:sz w:val="18"/>
        <w:szCs w:val="18"/>
      </w:rPr>
      <w:t xml:space="preserve"> veřejných zakázkách v České správě sociální</w:t>
    </w:r>
    <w:r>
      <w:rPr>
        <w:rFonts w:cs="Tahoma"/>
        <w:sz w:val="18"/>
        <w:szCs w:val="18"/>
      </w:rPr>
      <w:t>ho</w:t>
    </w:r>
    <w:r w:rsidRPr="00733B85">
      <w:rPr>
        <w:rFonts w:cs="Tahoma"/>
        <w:sz w:val="18"/>
        <w:szCs w:val="18"/>
      </w:rPr>
      <w:t xml:space="preserve"> </w:t>
    </w:r>
    <w:r>
      <w:rPr>
        <w:rFonts w:cs="Tahoma"/>
        <w:sz w:val="18"/>
        <w:szCs w:val="18"/>
      </w:rPr>
      <w:t xml:space="preserve">zabezpečení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AF1" w:rsidRDefault="00965AF1">
      <w:r>
        <w:separator/>
      </w:r>
    </w:p>
  </w:footnote>
  <w:footnote w:type="continuationSeparator" w:id="0">
    <w:p w:rsidR="00965AF1" w:rsidRDefault="00965AF1">
      <w:r>
        <w:continuationSeparator/>
      </w:r>
    </w:p>
  </w:footnote>
  <w:footnote w:id="1">
    <w:p w:rsidR="00DF1C51" w:rsidRDefault="00DF1C51" w:rsidP="000D378D">
      <w:pPr>
        <w:pStyle w:val="Textpoznpodarou"/>
        <w:jc w:val="both"/>
        <w:rPr>
          <w:rFonts w:ascii="Arial" w:hAnsi="Arial" w:cs="Arial"/>
          <w:sz w:val="16"/>
          <w:szCs w:val="16"/>
        </w:rPr>
      </w:pPr>
      <w:r>
        <w:rPr>
          <w:rStyle w:val="Znakapoznpodarou"/>
          <w:rFonts w:ascii="Arial" w:hAnsi="Arial" w:cs="Arial"/>
          <w:sz w:val="16"/>
          <w:szCs w:val="16"/>
        </w:rPr>
        <w:footnoteRef/>
      </w:r>
      <w:r>
        <w:rPr>
          <w:rFonts w:ascii="Arial" w:hAnsi="Arial" w:cs="Arial"/>
          <w:sz w:val="16"/>
          <w:szCs w:val="16"/>
        </w:rPr>
        <w:t xml:space="preserve"> </w:t>
      </w:r>
      <w:r w:rsidRPr="000D378D">
        <w:rPr>
          <w:rFonts w:ascii="Tahoma" w:hAnsi="Tahoma" w:cs="Tahoma"/>
          <w:color w:val="000000"/>
          <w:sz w:val="16"/>
          <w:szCs w:val="16"/>
        </w:rPr>
        <w:t xml:space="preserve">Při stanovení obchodních podmínek může zadavatel odkázat na všeobecné obchodní podmínky vypracované odbornými nebo zájmovými organizacemi nebo na jiné obchodní podmínky, které jsou uchazečům známy nebo které jsou přiložené k zadávací dokumentaci dle § </w:t>
      </w:r>
      <w:r w:rsidR="00F922AC">
        <w:rPr>
          <w:rFonts w:ascii="Tahoma" w:hAnsi="Tahoma" w:cs="Tahoma"/>
          <w:color w:val="000000"/>
          <w:sz w:val="16"/>
          <w:szCs w:val="16"/>
        </w:rPr>
        <w:t>1751</w:t>
      </w:r>
      <w:r w:rsidRPr="000D378D">
        <w:rPr>
          <w:rFonts w:ascii="Tahoma" w:hAnsi="Tahoma" w:cs="Tahoma"/>
          <w:color w:val="000000"/>
          <w:sz w:val="16"/>
          <w:szCs w:val="16"/>
        </w:rPr>
        <w:t xml:space="preserve"> zákona č. </w:t>
      </w:r>
      <w:r w:rsidR="00F922AC">
        <w:rPr>
          <w:rFonts w:ascii="Tahoma" w:hAnsi="Tahoma" w:cs="Tahoma"/>
          <w:color w:val="000000"/>
          <w:sz w:val="16"/>
          <w:szCs w:val="16"/>
        </w:rPr>
        <w:t>89</w:t>
      </w:r>
      <w:r w:rsidRPr="000D378D">
        <w:rPr>
          <w:rFonts w:ascii="Tahoma" w:hAnsi="Tahoma" w:cs="Tahoma"/>
          <w:color w:val="000000"/>
          <w:sz w:val="16"/>
          <w:szCs w:val="16"/>
        </w:rPr>
        <w:t>/</w:t>
      </w:r>
      <w:r w:rsidR="00F922AC">
        <w:rPr>
          <w:rFonts w:ascii="Tahoma" w:hAnsi="Tahoma" w:cs="Tahoma"/>
          <w:color w:val="000000"/>
          <w:sz w:val="16"/>
          <w:szCs w:val="16"/>
        </w:rPr>
        <w:t>2012</w:t>
      </w:r>
      <w:r w:rsidRPr="000D378D">
        <w:rPr>
          <w:rFonts w:ascii="Tahoma" w:hAnsi="Tahoma" w:cs="Tahoma"/>
          <w:color w:val="000000"/>
          <w:sz w:val="16"/>
          <w:szCs w:val="16"/>
        </w:rPr>
        <w:t xml:space="preserve"> Sb., </w:t>
      </w:r>
      <w:r w:rsidR="00F922AC">
        <w:rPr>
          <w:rFonts w:ascii="Tahoma" w:hAnsi="Tahoma" w:cs="Tahoma"/>
          <w:color w:val="000000"/>
          <w:sz w:val="16"/>
          <w:szCs w:val="16"/>
        </w:rPr>
        <w:t>občanského zákoníku</w:t>
      </w:r>
      <w:r w:rsidRPr="000D378D">
        <w:rPr>
          <w:rFonts w:ascii="Tahoma" w:hAnsi="Tahoma" w:cs="Tahoma"/>
          <w:color w:val="000000"/>
          <w:sz w:val="16"/>
          <w:szCs w:val="16"/>
        </w:rPr>
        <w:t>, v</w:t>
      </w:r>
      <w:r w:rsidR="00F922AC">
        <w:rPr>
          <w:rFonts w:ascii="Tahoma" w:hAnsi="Tahoma" w:cs="Tahoma"/>
          <w:color w:val="000000"/>
          <w:sz w:val="16"/>
          <w:szCs w:val="16"/>
        </w:rPr>
        <w:t> platném a účinném znění</w:t>
      </w:r>
      <w:r w:rsidRPr="000D378D">
        <w:rPr>
          <w:rFonts w:ascii="Tahoma" w:hAnsi="Tahoma" w:cs="Tahoma"/>
          <w:color w:val="000000"/>
          <w:sz w:val="16"/>
          <w:szCs w:val="16"/>
        </w:rPr>
        <w:t>.</w:t>
      </w:r>
    </w:p>
  </w:footnote>
  <w:footnote w:id="2">
    <w:p w:rsidR="00E455EF" w:rsidRPr="00206BFF" w:rsidRDefault="00E455EF">
      <w:pPr>
        <w:pStyle w:val="Textpoznpodarou"/>
        <w:rPr>
          <w:rFonts w:ascii="Tahoma" w:hAnsi="Tahoma" w:cs="Tahoma"/>
          <w:sz w:val="16"/>
          <w:szCs w:val="16"/>
        </w:rPr>
      </w:pPr>
      <w:r w:rsidRPr="00206BFF">
        <w:rPr>
          <w:rStyle w:val="Znakapoznpodarou"/>
          <w:rFonts w:ascii="Tahoma" w:hAnsi="Tahoma" w:cs="Tahoma"/>
          <w:sz w:val="16"/>
          <w:szCs w:val="16"/>
        </w:rPr>
        <w:footnoteRef/>
      </w:r>
      <w:r w:rsidRPr="00206BFF">
        <w:rPr>
          <w:rFonts w:ascii="Tahoma" w:hAnsi="Tahoma" w:cs="Tahoma"/>
          <w:sz w:val="16"/>
          <w:szCs w:val="16"/>
        </w:rPr>
        <w:t xml:space="preserve"> Platební podmínky nemohou být předmětem hodnocení.</w:t>
      </w:r>
    </w:p>
  </w:footnote>
  <w:footnote w:id="3">
    <w:p w:rsidR="00E455EF" w:rsidRPr="00206BFF" w:rsidRDefault="00E455EF" w:rsidP="00E455EF">
      <w:pPr>
        <w:pStyle w:val="Textpoznpodarou"/>
        <w:rPr>
          <w:rFonts w:ascii="Tahoma" w:hAnsi="Tahoma" w:cs="Tahoma"/>
          <w:sz w:val="16"/>
          <w:szCs w:val="16"/>
        </w:rPr>
      </w:pPr>
      <w:r w:rsidRPr="00206BFF">
        <w:rPr>
          <w:rStyle w:val="Znakapoznpodarou"/>
          <w:rFonts w:ascii="Tahoma" w:hAnsi="Tahoma" w:cs="Tahoma"/>
          <w:sz w:val="16"/>
          <w:szCs w:val="16"/>
        </w:rPr>
        <w:footnoteRef/>
      </w:r>
      <w:r w:rsidRPr="00206BFF">
        <w:rPr>
          <w:rFonts w:ascii="Tahoma" w:hAnsi="Tahoma" w:cs="Tahoma"/>
          <w:sz w:val="16"/>
          <w:szCs w:val="16"/>
        </w:rPr>
        <w:t xml:space="preserve"> Smluvní podmínky, jejichž účelem je zajištění povinností dodavatele (sankční podmínky) nemohou být předmětem hodnocení.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C51" w:rsidRDefault="00BD0448">
    <w:pPr>
      <w:pStyle w:val="Zhlav"/>
    </w:pPr>
    <w:r>
      <w:rPr>
        <w:noProof/>
      </w:rPr>
      <w:drawing>
        <wp:anchor distT="0" distB="0" distL="114300" distR="114300" simplePos="0" relativeHeight="251658240" behindDoc="0" locked="0" layoutInCell="1" allowOverlap="1">
          <wp:simplePos x="0" y="0"/>
          <wp:positionH relativeFrom="page">
            <wp:posOffset>0</wp:posOffset>
          </wp:positionH>
          <wp:positionV relativeFrom="page">
            <wp:posOffset>455295</wp:posOffset>
          </wp:positionV>
          <wp:extent cx="7743825" cy="733425"/>
          <wp:effectExtent l="0" t="0" r="9525" b="9525"/>
          <wp:wrapNone/>
          <wp:docPr id="2" name="obrázek 2" descr="hlavičky-logo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avičky-logo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3825" cy="73342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C51" w:rsidRDefault="00BD0448">
    <w:pPr>
      <w:pStyle w:val="Zhlav"/>
    </w:pPr>
    <w:r>
      <w:rPr>
        <w:noProof/>
      </w:rPr>
      <w:drawing>
        <wp:anchor distT="0" distB="0" distL="114300" distR="114300" simplePos="0" relativeHeight="251657216" behindDoc="1" locked="0" layoutInCell="1" allowOverlap="1">
          <wp:simplePos x="0" y="0"/>
          <wp:positionH relativeFrom="page">
            <wp:posOffset>-23495</wp:posOffset>
          </wp:positionH>
          <wp:positionV relativeFrom="page">
            <wp:posOffset>363220</wp:posOffset>
          </wp:positionV>
          <wp:extent cx="7743825" cy="733425"/>
          <wp:effectExtent l="0" t="0" r="9525" b="9525"/>
          <wp:wrapNone/>
          <wp:docPr id="1" name="obrázek 1" descr="ustre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tre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3825" cy="7334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E5DD8"/>
    <w:multiLevelType w:val="hybridMultilevel"/>
    <w:tmpl w:val="BADAB75C"/>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
    <w:nsid w:val="0AF92414"/>
    <w:multiLevelType w:val="hybridMultilevel"/>
    <w:tmpl w:val="E09C431C"/>
    <w:lvl w:ilvl="0" w:tplc="4CACE6C6">
      <w:start w:val="2"/>
      <w:numFmt w:val="bullet"/>
      <w:lvlText w:val=""/>
      <w:lvlJc w:val="left"/>
      <w:pPr>
        <w:tabs>
          <w:tab w:val="num" w:pos="720"/>
        </w:tabs>
        <w:ind w:left="700" w:hanging="34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2">
    <w:nsid w:val="13D03693"/>
    <w:multiLevelType w:val="hybridMultilevel"/>
    <w:tmpl w:val="BA1A2B94"/>
    <w:lvl w:ilvl="0" w:tplc="5A664EDE">
      <w:start w:val="1"/>
      <w:numFmt w:val="bullet"/>
      <w:lvlText w:val=""/>
      <w:lvlJc w:val="left"/>
      <w:pPr>
        <w:tabs>
          <w:tab w:val="num" w:pos="720"/>
        </w:tabs>
        <w:ind w:left="720" w:hanging="360"/>
      </w:pPr>
      <w:rPr>
        <w:rFonts w:ascii="Symbol" w:hAnsi="Symbol" w:hint="default"/>
        <w:sz w:val="20"/>
      </w:rPr>
    </w:lvl>
    <w:lvl w:ilvl="1" w:tplc="1ED885C2" w:tentative="1">
      <w:start w:val="1"/>
      <w:numFmt w:val="bullet"/>
      <w:lvlText w:val=""/>
      <w:lvlJc w:val="left"/>
      <w:pPr>
        <w:tabs>
          <w:tab w:val="num" w:pos="1440"/>
        </w:tabs>
        <w:ind w:left="1440" w:hanging="360"/>
      </w:pPr>
      <w:rPr>
        <w:rFonts w:ascii="Symbol" w:hAnsi="Symbol" w:hint="default"/>
        <w:sz w:val="20"/>
      </w:rPr>
    </w:lvl>
    <w:lvl w:ilvl="2" w:tplc="F4A06900" w:tentative="1">
      <w:start w:val="1"/>
      <w:numFmt w:val="bullet"/>
      <w:lvlText w:val=""/>
      <w:lvlJc w:val="left"/>
      <w:pPr>
        <w:tabs>
          <w:tab w:val="num" w:pos="2160"/>
        </w:tabs>
        <w:ind w:left="2160" w:hanging="360"/>
      </w:pPr>
      <w:rPr>
        <w:rFonts w:ascii="Symbol" w:hAnsi="Symbol" w:hint="default"/>
        <w:sz w:val="20"/>
      </w:rPr>
    </w:lvl>
    <w:lvl w:ilvl="3" w:tplc="B2AE544A" w:tentative="1">
      <w:start w:val="1"/>
      <w:numFmt w:val="bullet"/>
      <w:lvlText w:val=""/>
      <w:lvlJc w:val="left"/>
      <w:pPr>
        <w:tabs>
          <w:tab w:val="num" w:pos="2880"/>
        </w:tabs>
        <w:ind w:left="2880" w:hanging="360"/>
      </w:pPr>
      <w:rPr>
        <w:rFonts w:ascii="Symbol" w:hAnsi="Symbol" w:hint="default"/>
        <w:sz w:val="20"/>
      </w:rPr>
    </w:lvl>
    <w:lvl w:ilvl="4" w:tplc="32B48098" w:tentative="1">
      <w:start w:val="1"/>
      <w:numFmt w:val="bullet"/>
      <w:lvlText w:val=""/>
      <w:lvlJc w:val="left"/>
      <w:pPr>
        <w:tabs>
          <w:tab w:val="num" w:pos="3600"/>
        </w:tabs>
        <w:ind w:left="3600" w:hanging="360"/>
      </w:pPr>
      <w:rPr>
        <w:rFonts w:ascii="Symbol" w:hAnsi="Symbol" w:hint="default"/>
        <w:sz w:val="20"/>
      </w:rPr>
    </w:lvl>
    <w:lvl w:ilvl="5" w:tplc="C8CA6B1A" w:tentative="1">
      <w:start w:val="1"/>
      <w:numFmt w:val="bullet"/>
      <w:lvlText w:val=""/>
      <w:lvlJc w:val="left"/>
      <w:pPr>
        <w:tabs>
          <w:tab w:val="num" w:pos="4320"/>
        </w:tabs>
        <w:ind w:left="4320" w:hanging="360"/>
      </w:pPr>
      <w:rPr>
        <w:rFonts w:ascii="Symbol" w:hAnsi="Symbol" w:hint="default"/>
        <w:sz w:val="20"/>
      </w:rPr>
    </w:lvl>
    <w:lvl w:ilvl="6" w:tplc="2B6AEC7E" w:tentative="1">
      <w:start w:val="1"/>
      <w:numFmt w:val="bullet"/>
      <w:lvlText w:val=""/>
      <w:lvlJc w:val="left"/>
      <w:pPr>
        <w:tabs>
          <w:tab w:val="num" w:pos="5040"/>
        </w:tabs>
        <w:ind w:left="5040" w:hanging="360"/>
      </w:pPr>
      <w:rPr>
        <w:rFonts w:ascii="Symbol" w:hAnsi="Symbol" w:hint="default"/>
        <w:sz w:val="20"/>
      </w:rPr>
    </w:lvl>
    <w:lvl w:ilvl="7" w:tplc="5FAE3262" w:tentative="1">
      <w:start w:val="1"/>
      <w:numFmt w:val="bullet"/>
      <w:lvlText w:val=""/>
      <w:lvlJc w:val="left"/>
      <w:pPr>
        <w:tabs>
          <w:tab w:val="num" w:pos="5760"/>
        </w:tabs>
        <w:ind w:left="5760" w:hanging="360"/>
      </w:pPr>
      <w:rPr>
        <w:rFonts w:ascii="Symbol" w:hAnsi="Symbol" w:hint="default"/>
        <w:sz w:val="20"/>
      </w:rPr>
    </w:lvl>
    <w:lvl w:ilvl="8" w:tplc="5346114E" w:tentative="1">
      <w:start w:val="1"/>
      <w:numFmt w:val="bullet"/>
      <w:lvlText w:val=""/>
      <w:lvlJc w:val="left"/>
      <w:pPr>
        <w:tabs>
          <w:tab w:val="num" w:pos="6480"/>
        </w:tabs>
        <w:ind w:left="6480" w:hanging="360"/>
      </w:pPr>
      <w:rPr>
        <w:rFonts w:ascii="Symbol" w:hAnsi="Symbol" w:hint="default"/>
        <w:sz w:val="20"/>
      </w:rPr>
    </w:lvl>
  </w:abstractNum>
  <w:abstractNum w:abstractNumId="3">
    <w:nsid w:val="169509EE"/>
    <w:multiLevelType w:val="hybridMultilevel"/>
    <w:tmpl w:val="3BA2223E"/>
    <w:lvl w:ilvl="0" w:tplc="C7AA442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19515D6"/>
    <w:multiLevelType w:val="hybridMultilevel"/>
    <w:tmpl w:val="D5C0D302"/>
    <w:lvl w:ilvl="0" w:tplc="B380E380">
      <w:start w:val="1"/>
      <w:numFmt w:val="bullet"/>
      <w:lvlText w:val=""/>
      <w:lvlJc w:val="left"/>
      <w:pPr>
        <w:tabs>
          <w:tab w:val="num" w:pos="720"/>
        </w:tabs>
        <w:ind w:left="720" w:hanging="360"/>
      </w:pPr>
      <w:rPr>
        <w:rFonts w:ascii="Symbol" w:hAnsi="Symbol" w:hint="default"/>
        <w:sz w:val="20"/>
      </w:rPr>
    </w:lvl>
    <w:lvl w:ilvl="1" w:tplc="22A8D352" w:tentative="1">
      <w:start w:val="1"/>
      <w:numFmt w:val="bullet"/>
      <w:lvlText w:val=""/>
      <w:lvlJc w:val="left"/>
      <w:pPr>
        <w:tabs>
          <w:tab w:val="num" w:pos="1440"/>
        </w:tabs>
        <w:ind w:left="1440" w:hanging="360"/>
      </w:pPr>
      <w:rPr>
        <w:rFonts w:ascii="Symbol" w:hAnsi="Symbol" w:hint="default"/>
        <w:sz w:val="20"/>
      </w:rPr>
    </w:lvl>
    <w:lvl w:ilvl="2" w:tplc="951840EA" w:tentative="1">
      <w:start w:val="1"/>
      <w:numFmt w:val="bullet"/>
      <w:lvlText w:val=""/>
      <w:lvlJc w:val="left"/>
      <w:pPr>
        <w:tabs>
          <w:tab w:val="num" w:pos="2160"/>
        </w:tabs>
        <w:ind w:left="2160" w:hanging="360"/>
      </w:pPr>
      <w:rPr>
        <w:rFonts w:ascii="Symbol" w:hAnsi="Symbol" w:hint="default"/>
        <w:sz w:val="20"/>
      </w:rPr>
    </w:lvl>
    <w:lvl w:ilvl="3" w:tplc="9C1A05A0" w:tentative="1">
      <w:start w:val="1"/>
      <w:numFmt w:val="bullet"/>
      <w:lvlText w:val=""/>
      <w:lvlJc w:val="left"/>
      <w:pPr>
        <w:tabs>
          <w:tab w:val="num" w:pos="2880"/>
        </w:tabs>
        <w:ind w:left="2880" w:hanging="360"/>
      </w:pPr>
      <w:rPr>
        <w:rFonts w:ascii="Symbol" w:hAnsi="Symbol" w:hint="default"/>
        <w:sz w:val="20"/>
      </w:rPr>
    </w:lvl>
    <w:lvl w:ilvl="4" w:tplc="2EA28600" w:tentative="1">
      <w:start w:val="1"/>
      <w:numFmt w:val="bullet"/>
      <w:lvlText w:val=""/>
      <w:lvlJc w:val="left"/>
      <w:pPr>
        <w:tabs>
          <w:tab w:val="num" w:pos="3600"/>
        </w:tabs>
        <w:ind w:left="3600" w:hanging="360"/>
      </w:pPr>
      <w:rPr>
        <w:rFonts w:ascii="Symbol" w:hAnsi="Symbol" w:hint="default"/>
        <w:sz w:val="20"/>
      </w:rPr>
    </w:lvl>
    <w:lvl w:ilvl="5" w:tplc="3B2A101E" w:tentative="1">
      <w:start w:val="1"/>
      <w:numFmt w:val="bullet"/>
      <w:lvlText w:val=""/>
      <w:lvlJc w:val="left"/>
      <w:pPr>
        <w:tabs>
          <w:tab w:val="num" w:pos="4320"/>
        </w:tabs>
        <w:ind w:left="4320" w:hanging="360"/>
      </w:pPr>
      <w:rPr>
        <w:rFonts w:ascii="Symbol" w:hAnsi="Symbol" w:hint="default"/>
        <w:sz w:val="20"/>
      </w:rPr>
    </w:lvl>
    <w:lvl w:ilvl="6" w:tplc="B75E2210" w:tentative="1">
      <w:start w:val="1"/>
      <w:numFmt w:val="bullet"/>
      <w:lvlText w:val=""/>
      <w:lvlJc w:val="left"/>
      <w:pPr>
        <w:tabs>
          <w:tab w:val="num" w:pos="5040"/>
        </w:tabs>
        <w:ind w:left="5040" w:hanging="360"/>
      </w:pPr>
      <w:rPr>
        <w:rFonts w:ascii="Symbol" w:hAnsi="Symbol" w:hint="default"/>
        <w:sz w:val="20"/>
      </w:rPr>
    </w:lvl>
    <w:lvl w:ilvl="7" w:tplc="48A07780" w:tentative="1">
      <w:start w:val="1"/>
      <w:numFmt w:val="bullet"/>
      <w:lvlText w:val=""/>
      <w:lvlJc w:val="left"/>
      <w:pPr>
        <w:tabs>
          <w:tab w:val="num" w:pos="5760"/>
        </w:tabs>
        <w:ind w:left="5760" w:hanging="360"/>
      </w:pPr>
      <w:rPr>
        <w:rFonts w:ascii="Symbol" w:hAnsi="Symbol" w:hint="default"/>
        <w:sz w:val="20"/>
      </w:rPr>
    </w:lvl>
    <w:lvl w:ilvl="8" w:tplc="C98EC690" w:tentative="1">
      <w:start w:val="1"/>
      <w:numFmt w:val="bullet"/>
      <w:lvlText w:val=""/>
      <w:lvlJc w:val="left"/>
      <w:pPr>
        <w:tabs>
          <w:tab w:val="num" w:pos="6480"/>
        </w:tabs>
        <w:ind w:left="6480" w:hanging="360"/>
      </w:pPr>
      <w:rPr>
        <w:rFonts w:ascii="Symbol" w:hAnsi="Symbol" w:hint="default"/>
        <w:sz w:val="20"/>
      </w:rPr>
    </w:lvl>
  </w:abstractNum>
  <w:abstractNum w:abstractNumId="5">
    <w:nsid w:val="30225111"/>
    <w:multiLevelType w:val="hybridMultilevel"/>
    <w:tmpl w:val="97148298"/>
    <w:lvl w:ilvl="0" w:tplc="63DA154A">
      <w:start w:val="1"/>
      <w:numFmt w:val="bullet"/>
      <w:lvlText w:val=""/>
      <w:lvlJc w:val="left"/>
      <w:pPr>
        <w:tabs>
          <w:tab w:val="num" w:pos="720"/>
        </w:tabs>
        <w:ind w:left="720" w:hanging="360"/>
      </w:pPr>
      <w:rPr>
        <w:rFonts w:ascii="Symbol" w:hAnsi="Symbol"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6">
    <w:nsid w:val="61873D2A"/>
    <w:multiLevelType w:val="multilevel"/>
    <w:tmpl w:val="007E526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720"/>
        </w:tabs>
        <w:ind w:left="720" w:hanging="72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080"/>
        </w:tabs>
        <w:ind w:left="1080" w:hanging="108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num w:numId="1">
    <w:abstractNumId w:val="2"/>
  </w:num>
  <w:num w:numId="2">
    <w:abstractNumId w:val="4"/>
  </w:num>
  <w:num w:numId="3">
    <w:abstractNumId w:val="0"/>
  </w:num>
  <w:num w:numId="4">
    <w:abstractNumId w:val="5"/>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CE3"/>
    <w:rsid w:val="00030588"/>
    <w:rsid w:val="000C50BE"/>
    <w:rsid w:val="000D378D"/>
    <w:rsid w:val="000E2BBD"/>
    <w:rsid w:val="000F7B1F"/>
    <w:rsid w:val="00107D7F"/>
    <w:rsid w:val="00150632"/>
    <w:rsid w:val="00170405"/>
    <w:rsid w:val="0019531D"/>
    <w:rsid w:val="001B2B64"/>
    <w:rsid w:val="001D356B"/>
    <w:rsid w:val="00206BFF"/>
    <w:rsid w:val="002172E9"/>
    <w:rsid w:val="00256AD7"/>
    <w:rsid w:val="002900F7"/>
    <w:rsid w:val="002B67C6"/>
    <w:rsid w:val="002F0C7E"/>
    <w:rsid w:val="0035623B"/>
    <w:rsid w:val="0038351E"/>
    <w:rsid w:val="00394C21"/>
    <w:rsid w:val="003A30AA"/>
    <w:rsid w:val="003A68F3"/>
    <w:rsid w:val="003C17A4"/>
    <w:rsid w:val="003F204E"/>
    <w:rsid w:val="003F3203"/>
    <w:rsid w:val="004238F0"/>
    <w:rsid w:val="004544A0"/>
    <w:rsid w:val="004A3174"/>
    <w:rsid w:val="004B1667"/>
    <w:rsid w:val="004B7C68"/>
    <w:rsid w:val="004C42D4"/>
    <w:rsid w:val="004E2769"/>
    <w:rsid w:val="004F75F5"/>
    <w:rsid w:val="00503074"/>
    <w:rsid w:val="005125BF"/>
    <w:rsid w:val="00536FC0"/>
    <w:rsid w:val="00587F73"/>
    <w:rsid w:val="005925DA"/>
    <w:rsid w:val="005A7D00"/>
    <w:rsid w:val="005B42CE"/>
    <w:rsid w:val="005D63A1"/>
    <w:rsid w:val="005F5D78"/>
    <w:rsid w:val="0061415F"/>
    <w:rsid w:val="006502F3"/>
    <w:rsid w:val="00660398"/>
    <w:rsid w:val="0066737D"/>
    <w:rsid w:val="00693190"/>
    <w:rsid w:val="006A77AB"/>
    <w:rsid w:val="006C2812"/>
    <w:rsid w:val="006D491C"/>
    <w:rsid w:val="006E0116"/>
    <w:rsid w:val="006E4BDF"/>
    <w:rsid w:val="00722089"/>
    <w:rsid w:val="00722F44"/>
    <w:rsid w:val="00737591"/>
    <w:rsid w:val="00740B79"/>
    <w:rsid w:val="00755DE3"/>
    <w:rsid w:val="00756D19"/>
    <w:rsid w:val="007B070D"/>
    <w:rsid w:val="007C10C5"/>
    <w:rsid w:val="007C60B7"/>
    <w:rsid w:val="007D5767"/>
    <w:rsid w:val="007E329C"/>
    <w:rsid w:val="007F5E8D"/>
    <w:rsid w:val="00857B49"/>
    <w:rsid w:val="008642DC"/>
    <w:rsid w:val="0089317E"/>
    <w:rsid w:val="008A7363"/>
    <w:rsid w:val="008B0B7A"/>
    <w:rsid w:val="008B0BE8"/>
    <w:rsid w:val="008C5048"/>
    <w:rsid w:val="008D11E0"/>
    <w:rsid w:val="008E05B2"/>
    <w:rsid w:val="008F7483"/>
    <w:rsid w:val="0093577E"/>
    <w:rsid w:val="00942D24"/>
    <w:rsid w:val="00954F8A"/>
    <w:rsid w:val="00956FE8"/>
    <w:rsid w:val="00965AF1"/>
    <w:rsid w:val="00981DD6"/>
    <w:rsid w:val="009C391B"/>
    <w:rsid w:val="009D73D5"/>
    <w:rsid w:val="009E6199"/>
    <w:rsid w:val="00A077EE"/>
    <w:rsid w:val="00AA5CD9"/>
    <w:rsid w:val="00AB74C3"/>
    <w:rsid w:val="00AF04AB"/>
    <w:rsid w:val="00AF4CE3"/>
    <w:rsid w:val="00B07381"/>
    <w:rsid w:val="00B20471"/>
    <w:rsid w:val="00B37655"/>
    <w:rsid w:val="00B5577A"/>
    <w:rsid w:val="00BD0448"/>
    <w:rsid w:val="00CA68E5"/>
    <w:rsid w:val="00CB317C"/>
    <w:rsid w:val="00CD452D"/>
    <w:rsid w:val="00CF220A"/>
    <w:rsid w:val="00CF3523"/>
    <w:rsid w:val="00CF5731"/>
    <w:rsid w:val="00D22A75"/>
    <w:rsid w:val="00D4441E"/>
    <w:rsid w:val="00D57296"/>
    <w:rsid w:val="00DC222F"/>
    <w:rsid w:val="00DF1C51"/>
    <w:rsid w:val="00E0607C"/>
    <w:rsid w:val="00E1103F"/>
    <w:rsid w:val="00E455EF"/>
    <w:rsid w:val="00E57C34"/>
    <w:rsid w:val="00E72BB9"/>
    <w:rsid w:val="00E86746"/>
    <w:rsid w:val="00E97704"/>
    <w:rsid w:val="00EA1E4D"/>
    <w:rsid w:val="00EA4724"/>
    <w:rsid w:val="00ED3504"/>
    <w:rsid w:val="00ED3992"/>
    <w:rsid w:val="00EF2F36"/>
    <w:rsid w:val="00F01E89"/>
    <w:rsid w:val="00F35462"/>
    <w:rsid w:val="00F415CC"/>
    <w:rsid w:val="00F83165"/>
    <w:rsid w:val="00F922AC"/>
    <w:rsid w:val="00FA15EC"/>
    <w:rsid w:val="00FA41AF"/>
    <w:rsid w:val="00FC4A66"/>
    <w:rsid w:val="00FD7F61"/>
    <w:rsid w:val="00FE0314"/>
    <w:rsid w:val="00FF0B30"/>
    <w:rsid w:val="00FF0C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rFonts w:ascii="Tahoma" w:hAnsi="Tahoma"/>
      <w:szCs w:val="24"/>
    </w:rPr>
  </w:style>
  <w:style w:type="paragraph" w:styleId="Nadpis1">
    <w:name w:val="heading 1"/>
    <w:basedOn w:val="Normln"/>
    <w:next w:val="Normln"/>
    <w:qFormat/>
    <w:rsid w:val="005F5D78"/>
    <w:pPr>
      <w:keepNext/>
      <w:jc w:val="center"/>
      <w:outlineLvl w:val="0"/>
    </w:pPr>
    <w:rPr>
      <w:rFonts w:ascii="Times New Roman" w:hAnsi="Times New Roman"/>
      <w:b/>
      <w:bCs/>
      <w:sz w:val="40"/>
    </w:rPr>
  </w:style>
  <w:style w:type="paragraph" w:styleId="Nadpis5">
    <w:name w:val="heading 5"/>
    <w:basedOn w:val="Normln"/>
    <w:next w:val="Normln"/>
    <w:qFormat/>
    <w:rsid w:val="00AB74C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spacing w:line="360" w:lineRule="auto"/>
      <w:jc w:val="both"/>
    </w:pPr>
    <w:rPr>
      <w:rFonts w:eastAsia="Geneva"/>
      <w:szCs w:val="20"/>
      <w:lang w:val="en-GB"/>
    </w:rPr>
  </w:style>
  <w:style w:type="paragraph" w:styleId="Zkladntext2">
    <w:name w:val="Body Text 2"/>
    <w:basedOn w:val="Normln"/>
    <w:rsid w:val="005F5D78"/>
    <w:pPr>
      <w:spacing w:after="120" w:line="480" w:lineRule="auto"/>
    </w:pPr>
  </w:style>
  <w:style w:type="paragraph" w:customStyle="1" w:styleId="Zkladn">
    <w:name w:val="Základní"/>
    <w:basedOn w:val="Normln"/>
    <w:rsid w:val="005F5D78"/>
    <w:pPr>
      <w:widowControl w:val="0"/>
      <w:overflowPunct w:val="0"/>
      <w:autoSpaceDE w:val="0"/>
      <w:autoSpaceDN w:val="0"/>
      <w:adjustRightInd w:val="0"/>
      <w:spacing w:before="120"/>
      <w:jc w:val="both"/>
      <w:textAlignment w:val="baseline"/>
    </w:pPr>
    <w:rPr>
      <w:rFonts w:ascii="Arial" w:hAnsi="Arial"/>
      <w:sz w:val="22"/>
      <w:szCs w:val="20"/>
      <w:lang w:val="en-US" w:eastAsia="en-US" w:bidi="he-IL"/>
    </w:rPr>
  </w:style>
  <w:style w:type="paragraph" w:styleId="Normlnweb">
    <w:name w:val="Normal (Web)"/>
    <w:basedOn w:val="Normln"/>
    <w:rsid w:val="000D378D"/>
    <w:pPr>
      <w:spacing w:before="100" w:beforeAutospacing="1" w:after="100" w:afterAutospacing="1"/>
    </w:pPr>
    <w:rPr>
      <w:rFonts w:ascii="Times New Roman" w:hAnsi="Times New Roman"/>
      <w:sz w:val="24"/>
    </w:rPr>
  </w:style>
  <w:style w:type="character" w:styleId="Znakapoznpodarou">
    <w:name w:val="footnote reference"/>
    <w:basedOn w:val="Standardnpsmoodstavce"/>
    <w:semiHidden/>
    <w:rsid w:val="000D378D"/>
    <w:rPr>
      <w:vertAlign w:val="superscript"/>
    </w:rPr>
  </w:style>
  <w:style w:type="paragraph" w:customStyle="1" w:styleId="Nzev1">
    <w:name w:val="Název1"/>
    <w:basedOn w:val="Normln"/>
    <w:rsid w:val="000D378D"/>
    <w:pPr>
      <w:spacing w:before="100" w:beforeAutospacing="1" w:after="100" w:afterAutospacing="1"/>
    </w:pPr>
    <w:rPr>
      <w:rFonts w:ascii="Arial Unicode MS" w:eastAsia="Arial Unicode MS" w:hAnsi="Times New Roman"/>
      <w:sz w:val="27"/>
      <w:szCs w:val="27"/>
    </w:rPr>
  </w:style>
  <w:style w:type="paragraph" w:styleId="Textpoznpodarou">
    <w:name w:val="footnote text"/>
    <w:basedOn w:val="Normln"/>
    <w:semiHidden/>
    <w:rsid w:val="000D378D"/>
    <w:rPr>
      <w:rFonts w:ascii="Times New Roman" w:hAnsi="Times New Roman"/>
      <w:szCs w:val="20"/>
    </w:rPr>
  </w:style>
  <w:style w:type="paragraph" w:styleId="Prosttext">
    <w:name w:val="Plain Text"/>
    <w:basedOn w:val="Normln"/>
    <w:rsid w:val="00AB74C3"/>
    <w:rPr>
      <w:rFonts w:ascii="Courier New" w:hAnsi="Courier New" w:cs="Courier New"/>
      <w:szCs w:val="20"/>
    </w:rPr>
  </w:style>
  <w:style w:type="paragraph" w:styleId="Zkladntext3">
    <w:name w:val="Body Text 3"/>
    <w:basedOn w:val="Normln"/>
    <w:rsid w:val="00E0607C"/>
    <w:pPr>
      <w:spacing w:after="120"/>
    </w:pPr>
    <w:rPr>
      <w:sz w:val="16"/>
      <w:szCs w:val="16"/>
    </w:rPr>
  </w:style>
  <w:style w:type="paragraph" w:customStyle="1" w:styleId="NormalJustified">
    <w:name w:val="Normal (Justified)"/>
    <w:basedOn w:val="Normln"/>
    <w:rsid w:val="00E0607C"/>
    <w:pPr>
      <w:widowControl w:val="0"/>
      <w:jc w:val="both"/>
    </w:pPr>
    <w:rPr>
      <w:rFonts w:ascii="Times New Roman" w:hAnsi="Times New Roman"/>
      <w:kern w:val="28"/>
      <w:sz w:val="24"/>
    </w:rPr>
  </w:style>
  <w:style w:type="character" w:styleId="Hypertextovodkaz">
    <w:name w:val="Hyperlink"/>
    <w:basedOn w:val="Standardnpsmoodstavce"/>
    <w:rsid w:val="004E2769"/>
    <w:rPr>
      <w:rFonts w:cs="Times New Roman"/>
      <w:color w:val="0000FF"/>
      <w:u w:val="single"/>
    </w:rPr>
  </w:style>
  <w:style w:type="paragraph" w:customStyle="1" w:styleId="Odstavecseseznamem1">
    <w:name w:val="Odstavec se seznamem1"/>
    <w:basedOn w:val="Normln"/>
    <w:rsid w:val="004E2769"/>
    <w:pPr>
      <w:ind w:left="720"/>
      <w:contextualSpacing/>
    </w:pPr>
    <w:rPr>
      <w:rFonts w:ascii="Times New Roman" w:hAnsi="Times New Roman"/>
      <w:sz w:val="24"/>
    </w:rPr>
  </w:style>
  <w:style w:type="character" w:styleId="slostrnky">
    <w:name w:val="page number"/>
    <w:basedOn w:val="Standardnpsmoodstavce"/>
    <w:rsid w:val="005125BF"/>
  </w:style>
  <w:style w:type="character" w:styleId="Odkaznakoment">
    <w:name w:val="annotation reference"/>
    <w:basedOn w:val="Standardnpsmoodstavce"/>
    <w:rsid w:val="00BD0448"/>
    <w:rPr>
      <w:sz w:val="16"/>
      <w:szCs w:val="16"/>
    </w:rPr>
  </w:style>
  <w:style w:type="paragraph" w:styleId="Textkomente">
    <w:name w:val="annotation text"/>
    <w:basedOn w:val="Normln"/>
    <w:link w:val="TextkomenteChar"/>
    <w:rsid w:val="00BD0448"/>
    <w:rPr>
      <w:szCs w:val="20"/>
    </w:rPr>
  </w:style>
  <w:style w:type="character" w:customStyle="1" w:styleId="TextkomenteChar">
    <w:name w:val="Text komentáře Char"/>
    <w:basedOn w:val="Standardnpsmoodstavce"/>
    <w:link w:val="Textkomente"/>
    <w:rsid w:val="00BD0448"/>
    <w:rPr>
      <w:rFonts w:ascii="Tahoma" w:hAnsi="Tahoma"/>
    </w:rPr>
  </w:style>
  <w:style w:type="paragraph" w:styleId="Pedmtkomente">
    <w:name w:val="annotation subject"/>
    <w:basedOn w:val="Textkomente"/>
    <w:next w:val="Textkomente"/>
    <w:link w:val="PedmtkomenteChar"/>
    <w:rsid w:val="00BD0448"/>
    <w:rPr>
      <w:b/>
      <w:bCs/>
    </w:rPr>
  </w:style>
  <w:style w:type="character" w:customStyle="1" w:styleId="PedmtkomenteChar">
    <w:name w:val="Předmět komentáře Char"/>
    <w:basedOn w:val="TextkomenteChar"/>
    <w:link w:val="Pedmtkomente"/>
    <w:rsid w:val="00BD0448"/>
    <w:rPr>
      <w:rFonts w:ascii="Tahoma" w:hAnsi="Tahoma"/>
      <w:b/>
      <w:bCs/>
    </w:rPr>
  </w:style>
  <w:style w:type="paragraph" w:styleId="Revize">
    <w:name w:val="Revision"/>
    <w:hidden/>
    <w:uiPriority w:val="99"/>
    <w:semiHidden/>
    <w:rsid w:val="00BD0448"/>
    <w:rPr>
      <w:rFonts w:ascii="Tahoma" w:hAnsi="Tahoma"/>
      <w:szCs w:val="24"/>
    </w:rPr>
  </w:style>
  <w:style w:type="paragraph" w:styleId="Textbubliny">
    <w:name w:val="Balloon Text"/>
    <w:basedOn w:val="Normln"/>
    <w:link w:val="TextbublinyChar"/>
    <w:rsid w:val="00BD0448"/>
    <w:rPr>
      <w:rFonts w:cs="Tahoma"/>
      <w:sz w:val="16"/>
      <w:szCs w:val="16"/>
    </w:rPr>
  </w:style>
  <w:style w:type="character" w:customStyle="1" w:styleId="TextbublinyChar">
    <w:name w:val="Text bubliny Char"/>
    <w:basedOn w:val="Standardnpsmoodstavce"/>
    <w:link w:val="Textbubliny"/>
    <w:rsid w:val="00BD04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rFonts w:ascii="Tahoma" w:hAnsi="Tahoma"/>
      <w:szCs w:val="24"/>
    </w:rPr>
  </w:style>
  <w:style w:type="paragraph" w:styleId="Nadpis1">
    <w:name w:val="heading 1"/>
    <w:basedOn w:val="Normln"/>
    <w:next w:val="Normln"/>
    <w:qFormat/>
    <w:rsid w:val="005F5D78"/>
    <w:pPr>
      <w:keepNext/>
      <w:jc w:val="center"/>
      <w:outlineLvl w:val="0"/>
    </w:pPr>
    <w:rPr>
      <w:rFonts w:ascii="Times New Roman" w:hAnsi="Times New Roman"/>
      <w:b/>
      <w:bCs/>
      <w:sz w:val="40"/>
    </w:rPr>
  </w:style>
  <w:style w:type="paragraph" w:styleId="Nadpis5">
    <w:name w:val="heading 5"/>
    <w:basedOn w:val="Normln"/>
    <w:next w:val="Normln"/>
    <w:qFormat/>
    <w:rsid w:val="00AB74C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spacing w:line="360" w:lineRule="auto"/>
      <w:jc w:val="both"/>
    </w:pPr>
    <w:rPr>
      <w:rFonts w:eastAsia="Geneva"/>
      <w:szCs w:val="20"/>
      <w:lang w:val="en-GB"/>
    </w:rPr>
  </w:style>
  <w:style w:type="paragraph" w:styleId="Zkladntext2">
    <w:name w:val="Body Text 2"/>
    <w:basedOn w:val="Normln"/>
    <w:rsid w:val="005F5D78"/>
    <w:pPr>
      <w:spacing w:after="120" w:line="480" w:lineRule="auto"/>
    </w:pPr>
  </w:style>
  <w:style w:type="paragraph" w:customStyle="1" w:styleId="Zkladn">
    <w:name w:val="Základní"/>
    <w:basedOn w:val="Normln"/>
    <w:rsid w:val="005F5D78"/>
    <w:pPr>
      <w:widowControl w:val="0"/>
      <w:overflowPunct w:val="0"/>
      <w:autoSpaceDE w:val="0"/>
      <w:autoSpaceDN w:val="0"/>
      <w:adjustRightInd w:val="0"/>
      <w:spacing w:before="120"/>
      <w:jc w:val="both"/>
      <w:textAlignment w:val="baseline"/>
    </w:pPr>
    <w:rPr>
      <w:rFonts w:ascii="Arial" w:hAnsi="Arial"/>
      <w:sz w:val="22"/>
      <w:szCs w:val="20"/>
      <w:lang w:val="en-US" w:eastAsia="en-US" w:bidi="he-IL"/>
    </w:rPr>
  </w:style>
  <w:style w:type="paragraph" w:styleId="Normlnweb">
    <w:name w:val="Normal (Web)"/>
    <w:basedOn w:val="Normln"/>
    <w:rsid w:val="000D378D"/>
    <w:pPr>
      <w:spacing w:before="100" w:beforeAutospacing="1" w:after="100" w:afterAutospacing="1"/>
    </w:pPr>
    <w:rPr>
      <w:rFonts w:ascii="Times New Roman" w:hAnsi="Times New Roman"/>
      <w:sz w:val="24"/>
    </w:rPr>
  </w:style>
  <w:style w:type="character" w:styleId="Znakapoznpodarou">
    <w:name w:val="footnote reference"/>
    <w:basedOn w:val="Standardnpsmoodstavce"/>
    <w:semiHidden/>
    <w:rsid w:val="000D378D"/>
    <w:rPr>
      <w:vertAlign w:val="superscript"/>
    </w:rPr>
  </w:style>
  <w:style w:type="paragraph" w:customStyle="1" w:styleId="Nzev1">
    <w:name w:val="Název1"/>
    <w:basedOn w:val="Normln"/>
    <w:rsid w:val="000D378D"/>
    <w:pPr>
      <w:spacing w:before="100" w:beforeAutospacing="1" w:after="100" w:afterAutospacing="1"/>
    </w:pPr>
    <w:rPr>
      <w:rFonts w:ascii="Arial Unicode MS" w:eastAsia="Arial Unicode MS" w:hAnsi="Times New Roman"/>
      <w:sz w:val="27"/>
      <w:szCs w:val="27"/>
    </w:rPr>
  </w:style>
  <w:style w:type="paragraph" w:styleId="Textpoznpodarou">
    <w:name w:val="footnote text"/>
    <w:basedOn w:val="Normln"/>
    <w:semiHidden/>
    <w:rsid w:val="000D378D"/>
    <w:rPr>
      <w:rFonts w:ascii="Times New Roman" w:hAnsi="Times New Roman"/>
      <w:szCs w:val="20"/>
    </w:rPr>
  </w:style>
  <w:style w:type="paragraph" w:styleId="Prosttext">
    <w:name w:val="Plain Text"/>
    <w:basedOn w:val="Normln"/>
    <w:rsid w:val="00AB74C3"/>
    <w:rPr>
      <w:rFonts w:ascii="Courier New" w:hAnsi="Courier New" w:cs="Courier New"/>
      <w:szCs w:val="20"/>
    </w:rPr>
  </w:style>
  <w:style w:type="paragraph" w:styleId="Zkladntext3">
    <w:name w:val="Body Text 3"/>
    <w:basedOn w:val="Normln"/>
    <w:rsid w:val="00E0607C"/>
    <w:pPr>
      <w:spacing w:after="120"/>
    </w:pPr>
    <w:rPr>
      <w:sz w:val="16"/>
      <w:szCs w:val="16"/>
    </w:rPr>
  </w:style>
  <w:style w:type="paragraph" w:customStyle="1" w:styleId="NormalJustified">
    <w:name w:val="Normal (Justified)"/>
    <w:basedOn w:val="Normln"/>
    <w:rsid w:val="00E0607C"/>
    <w:pPr>
      <w:widowControl w:val="0"/>
      <w:jc w:val="both"/>
    </w:pPr>
    <w:rPr>
      <w:rFonts w:ascii="Times New Roman" w:hAnsi="Times New Roman"/>
      <w:kern w:val="28"/>
      <w:sz w:val="24"/>
    </w:rPr>
  </w:style>
  <w:style w:type="character" w:styleId="Hypertextovodkaz">
    <w:name w:val="Hyperlink"/>
    <w:basedOn w:val="Standardnpsmoodstavce"/>
    <w:rsid w:val="004E2769"/>
    <w:rPr>
      <w:rFonts w:cs="Times New Roman"/>
      <w:color w:val="0000FF"/>
      <w:u w:val="single"/>
    </w:rPr>
  </w:style>
  <w:style w:type="paragraph" w:customStyle="1" w:styleId="Odstavecseseznamem1">
    <w:name w:val="Odstavec se seznamem1"/>
    <w:basedOn w:val="Normln"/>
    <w:rsid w:val="004E2769"/>
    <w:pPr>
      <w:ind w:left="720"/>
      <w:contextualSpacing/>
    </w:pPr>
    <w:rPr>
      <w:rFonts w:ascii="Times New Roman" w:hAnsi="Times New Roman"/>
      <w:sz w:val="24"/>
    </w:rPr>
  </w:style>
  <w:style w:type="character" w:styleId="slostrnky">
    <w:name w:val="page number"/>
    <w:basedOn w:val="Standardnpsmoodstavce"/>
    <w:rsid w:val="005125BF"/>
  </w:style>
  <w:style w:type="character" w:styleId="Odkaznakoment">
    <w:name w:val="annotation reference"/>
    <w:basedOn w:val="Standardnpsmoodstavce"/>
    <w:rsid w:val="00BD0448"/>
    <w:rPr>
      <w:sz w:val="16"/>
      <w:szCs w:val="16"/>
    </w:rPr>
  </w:style>
  <w:style w:type="paragraph" w:styleId="Textkomente">
    <w:name w:val="annotation text"/>
    <w:basedOn w:val="Normln"/>
    <w:link w:val="TextkomenteChar"/>
    <w:rsid w:val="00BD0448"/>
    <w:rPr>
      <w:szCs w:val="20"/>
    </w:rPr>
  </w:style>
  <w:style w:type="character" w:customStyle="1" w:styleId="TextkomenteChar">
    <w:name w:val="Text komentáře Char"/>
    <w:basedOn w:val="Standardnpsmoodstavce"/>
    <w:link w:val="Textkomente"/>
    <w:rsid w:val="00BD0448"/>
    <w:rPr>
      <w:rFonts w:ascii="Tahoma" w:hAnsi="Tahoma"/>
    </w:rPr>
  </w:style>
  <w:style w:type="paragraph" w:styleId="Pedmtkomente">
    <w:name w:val="annotation subject"/>
    <w:basedOn w:val="Textkomente"/>
    <w:next w:val="Textkomente"/>
    <w:link w:val="PedmtkomenteChar"/>
    <w:rsid w:val="00BD0448"/>
    <w:rPr>
      <w:b/>
      <w:bCs/>
    </w:rPr>
  </w:style>
  <w:style w:type="character" w:customStyle="1" w:styleId="PedmtkomenteChar">
    <w:name w:val="Předmět komentáře Char"/>
    <w:basedOn w:val="TextkomenteChar"/>
    <w:link w:val="Pedmtkomente"/>
    <w:rsid w:val="00BD0448"/>
    <w:rPr>
      <w:rFonts w:ascii="Tahoma" w:hAnsi="Tahoma"/>
      <w:b/>
      <w:bCs/>
    </w:rPr>
  </w:style>
  <w:style w:type="paragraph" w:styleId="Revize">
    <w:name w:val="Revision"/>
    <w:hidden/>
    <w:uiPriority w:val="99"/>
    <w:semiHidden/>
    <w:rsid w:val="00BD0448"/>
    <w:rPr>
      <w:rFonts w:ascii="Tahoma" w:hAnsi="Tahoma"/>
      <w:szCs w:val="24"/>
    </w:rPr>
  </w:style>
  <w:style w:type="paragraph" w:styleId="Textbubliny">
    <w:name w:val="Balloon Text"/>
    <w:basedOn w:val="Normln"/>
    <w:link w:val="TextbublinyChar"/>
    <w:rsid w:val="00BD0448"/>
    <w:rPr>
      <w:rFonts w:cs="Tahoma"/>
      <w:sz w:val="16"/>
      <w:szCs w:val="16"/>
    </w:rPr>
  </w:style>
  <w:style w:type="character" w:customStyle="1" w:styleId="TextbublinyChar">
    <w:name w:val="Text bubliny Char"/>
    <w:basedOn w:val="Standardnpsmoodstavce"/>
    <w:link w:val="Textbubliny"/>
    <w:rsid w:val="00BD04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xxhnulud\Plocha\seznam%20nab&#237;dek.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DF04E-F61B-4E11-855C-78E396CAB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seznam nabídek.dot</Template>
  <TotalTime>1</TotalTime>
  <Pages>8</Pages>
  <Words>2748</Words>
  <Characters>16218</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Seznam nabídek</vt:lpstr>
    </vt:vector>
  </TitlesOfParts>
  <Company>ČSSZ</Company>
  <LinksUpToDate>false</LinksUpToDate>
  <CharactersWithSpaces>18929</CharactersWithSpaces>
  <SharedDoc>false</SharedDoc>
  <HLinks>
    <vt:vector size="12" baseType="variant">
      <vt:variant>
        <vt:i4>7274554</vt:i4>
      </vt:variant>
      <vt:variant>
        <vt:i4>3</vt:i4>
      </vt:variant>
      <vt:variant>
        <vt:i4>0</vt:i4>
      </vt:variant>
      <vt:variant>
        <vt:i4>5</vt:i4>
      </vt:variant>
      <vt:variant>
        <vt:lpwstr>http://www.cssz.cz/</vt:lpwstr>
      </vt:variant>
      <vt:variant>
        <vt:lpwstr/>
      </vt:variant>
      <vt:variant>
        <vt:i4>7274554</vt:i4>
      </vt:variant>
      <vt:variant>
        <vt:i4>0</vt:i4>
      </vt:variant>
      <vt:variant>
        <vt:i4>0</vt:i4>
      </vt:variant>
      <vt:variant>
        <vt:i4>5</vt:i4>
      </vt:variant>
      <vt:variant>
        <vt:lpwstr>http://www.cssz.cz/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Seznam nabídek</dc:title>
  <dc:creator>xxhnulud</dc:creator>
  <cp:lastModifiedBy>1</cp:lastModifiedBy>
  <cp:revision>3</cp:revision>
  <cp:lastPrinted>2014-01-31T08:59:00Z</cp:lastPrinted>
  <dcterms:created xsi:type="dcterms:W3CDTF">2014-01-29T09:11:00Z</dcterms:created>
  <dcterms:modified xsi:type="dcterms:W3CDTF">2014-01-31T08:59:00Z</dcterms:modified>
</cp:coreProperties>
</file>